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BA8817" w14:textId="77777777" w:rsidR="00B942BE" w:rsidRDefault="00B942BE">
      <w:pPr>
        <w:overflowPunct w:val="0"/>
        <w:rPr>
          <w:rFonts w:asciiTheme="majorEastAsia" w:eastAsiaTheme="majorEastAsia" w:hAnsiTheme="majorEastAsia" w:hint="eastAsia"/>
          <w:sz w:val="24"/>
          <w:szCs w:val="24"/>
        </w:rPr>
      </w:pPr>
    </w:p>
    <w:p w14:paraId="5403903A" w14:textId="77777777" w:rsidR="00B942BE" w:rsidRDefault="00B942BE">
      <w:pPr>
        <w:overflowPunct w:val="0"/>
        <w:rPr>
          <w:rFonts w:asciiTheme="majorEastAsia" w:eastAsiaTheme="majorEastAsia" w:hAnsiTheme="majorEastAsia" w:hint="eastAsia"/>
          <w:sz w:val="24"/>
          <w:szCs w:val="24"/>
        </w:rPr>
      </w:pPr>
    </w:p>
    <w:p w14:paraId="27C0F1EA" w14:textId="77777777" w:rsidR="00B942BE" w:rsidRDefault="00B942BE">
      <w:pPr>
        <w:overflowPunct w:val="0"/>
        <w:rPr>
          <w:rFonts w:asciiTheme="majorEastAsia" w:eastAsiaTheme="majorEastAsia" w:hAnsiTheme="majorEastAsia" w:hint="eastAsia"/>
          <w:sz w:val="24"/>
          <w:szCs w:val="24"/>
        </w:rPr>
      </w:pPr>
    </w:p>
    <w:p w14:paraId="300D669D" w14:textId="77777777" w:rsidR="00B942BE" w:rsidRDefault="00B942BE">
      <w:pPr>
        <w:overflowPunct w:val="0"/>
        <w:jc w:val="center"/>
        <w:rPr>
          <w:rFonts w:asciiTheme="majorEastAsia" w:eastAsiaTheme="majorEastAsia" w:hAnsiTheme="majorEastAsia" w:hint="eastAsia"/>
          <w:b/>
          <w:sz w:val="24"/>
          <w:szCs w:val="24"/>
        </w:rPr>
      </w:pPr>
    </w:p>
    <w:p w14:paraId="0D266F41" w14:textId="77777777" w:rsidR="00B942BE" w:rsidRDefault="00B942BE">
      <w:pPr>
        <w:overflowPunct w:val="0"/>
        <w:jc w:val="center"/>
        <w:rPr>
          <w:rFonts w:asciiTheme="majorEastAsia" w:eastAsiaTheme="majorEastAsia" w:hAnsiTheme="majorEastAsia" w:hint="eastAsia"/>
          <w:b/>
          <w:sz w:val="24"/>
          <w:szCs w:val="24"/>
        </w:rPr>
      </w:pPr>
    </w:p>
    <w:p w14:paraId="1686B867" w14:textId="77777777" w:rsidR="00B942BE" w:rsidRDefault="00000000">
      <w:pPr>
        <w:overflowPunct w:val="0"/>
        <w:jc w:val="center"/>
        <w:rPr>
          <w:rFonts w:asciiTheme="majorEastAsia" w:eastAsiaTheme="majorEastAsia" w:hAnsiTheme="majorEastAsia" w:hint="eastAsia"/>
          <w:b/>
          <w:sz w:val="84"/>
          <w:szCs w:val="84"/>
        </w:rPr>
      </w:pPr>
      <w:r>
        <w:rPr>
          <w:rFonts w:asciiTheme="majorEastAsia" w:eastAsiaTheme="majorEastAsia" w:hAnsiTheme="majorEastAsia" w:hint="eastAsia"/>
          <w:b/>
          <w:sz w:val="84"/>
          <w:szCs w:val="84"/>
        </w:rPr>
        <w:t>竞争性谈判文件</w:t>
      </w:r>
    </w:p>
    <w:p w14:paraId="495D0C34" w14:textId="77777777" w:rsidR="00B942BE" w:rsidRDefault="00B942BE">
      <w:pPr>
        <w:overflowPunct w:val="0"/>
        <w:jc w:val="center"/>
        <w:rPr>
          <w:rFonts w:asciiTheme="majorEastAsia" w:eastAsiaTheme="majorEastAsia" w:hAnsiTheme="majorEastAsia" w:hint="eastAsia"/>
          <w:sz w:val="36"/>
          <w:szCs w:val="36"/>
        </w:rPr>
      </w:pPr>
    </w:p>
    <w:p w14:paraId="11A9F6FE" w14:textId="77777777" w:rsidR="00B942BE" w:rsidRDefault="00B942BE">
      <w:pPr>
        <w:overflowPunct w:val="0"/>
        <w:jc w:val="center"/>
        <w:rPr>
          <w:rFonts w:asciiTheme="majorEastAsia" w:eastAsiaTheme="majorEastAsia" w:hAnsiTheme="majorEastAsia" w:hint="eastAsia"/>
          <w:sz w:val="36"/>
          <w:szCs w:val="36"/>
        </w:rPr>
      </w:pPr>
    </w:p>
    <w:p w14:paraId="4075286B" w14:textId="77777777" w:rsidR="00B942BE" w:rsidRDefault="00B942BE">
      <w:pPr>
        <w:pStyle w:val="a9"/>
        <w:spacing w:line="740" w:lineRule="exact"/>
        <w:rPr>
          <w:rFonts w:asciiTheme="majorEastAsia" w:eastAsiaTheme="majorEastAsia" w:hAnsiTheme="majorEastAsia" w:hint="eastAsia"/>
          <w:sz w:val="36"/>
          <w:szCs w:val="36"/>
        </w:rPr>
      </w:pPr>
    </w:p>
    <w:p w14:paraId="699C68E9" w14:textId="77777777" w:rsidR="00B942BE" w:rsidRDefault="00B942BE">
      <w:pPr>
        <w:overflowPunct w:val="0"/>
        <w:spacing w:line="740" w:lineRule="exact"/>
        <w:jc w:val="center"/>
        <w:rPr>
          <w:rFonts w:asciiTheme="majorEastAsia" w:eastAsiaTheme="majorEastAsia" w:hAnsiTheme="majorEastAsia" w:hint="eastAsia"/>
          <w:sz w:val="36"/>
          <w:szCs w:val="36"/>
        </w:rPr>
      </w:pPr>
    </w:p>
    <w:p w14:paraId="30719CE5" w14:textId="77777777" w:rsidR="00B942BE" w:rsidRDefault="00000000">
      <w:pPr>
        <w:adjustRightInd w:val="0"/>
        <w:snapToGrid w:val="0"/>
        <w:spacing w:line="740" w:lineRule="exact"/>
        <w:ind w:firstLineChars="500" w:firstLine="1807"/>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项目编号：JSZC-320585-JZCG-T2025-0168</w:t>
      </w:r>
    </w:p>
    <w:p w14:paraId="119CC666" w14:textId="77777777" w:rsidR="00B942BE" w:rsidRDefault="00000000">
      <w:pPr>
        <w:adjustRightInd w:val="0"/>
        <w:snapToGrid w:val="0"/>
        <w:spacing w:line="740" w:lineRule="exact"/>
        <w:ind w:firstLineChars="500" w:firstLine="1807"/>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项目名称：化工园区应急指挥中心云服务器</w:t>
      </w:r>
    </w:p>
    <w:p w14:paraId="4673FC4A" w14:textId="77777777" w:rsidR="00B942BE" w:rsidRDefault="00000000">
      <w:pPr>
        <w:adjustRightInd w:val="0"/>
        <w:snapToGrid w:val="0"/>
        <w:spacing w:line="740" w:lineRule="exact"/>
        <w:ind w:firstLineChars="1000" w:firstLine="3614"/>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租赁（二次）</w:t>
      </w:r>
    </w:p>
    <w:p w14:paraId="6AA2766D" w14:textId="77777777" w:rsidR="00B942BE" w:rsidRDefault="00000000">
      <w:pPr>
        <w:adjustRightInd w:val="0"/>
        <w:snapToGrid w:val="0"/>
        <w:spacing w:line="740" w:lineRule="exact"/>
        <w:ind w:firstLineChars="500" w:firstLine="1807"/>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采购单位：太仓港经济技术开发区管理委员会</w:t>
      </w:r>
    </w:p>
    <w:p w14:paraId="75A621BD" w14:textId="77777777" w:rsidR="00B942BE" w:rsidRDefault="00000000">
      <w:pPr>
        <w:adjustRightInd w:val="0"/>
        <w:snapToGrid w:val="0"/>
        <w:spacing w:line="740" w:lineRule="exact"/>
        <w:ind w:firstLineChars="500" w:firstLine="1807"/>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项目类别：服务类</w:t>
      </w:r>
    </w:p>
    <w:p w14:paraId="01695051" w14:textId="77777777" w:rsidR="00B942BE" w:rsidRDefault="00000000">
      <w:pPr>
        <w:adjustRightInd w:val="0"/>
        <w:snapToGrid w:val="0"/>
        <w:spacing w:line="740" w:lineRule="exact"/>
        <w:ind w:firstLineChars="500" w:firstLine="1807"/>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t>标的所属行业：软件和信息技术服务业</w:t>
      </w:r>
    </w:p>
    <w:p w14:paraId="403AE242" w14:textId="77777777" w:rsidR="00B942BE" w:rsidRDefault="00B942BE">
      <w:pPr>
        <w:overflowPunct w:val="0"/>
        <w:spacing w:line="740" w:lineRule="exact"/>
        <w:rPr>
          <w:rFonts w:asciiTheme="majorEastAsia" w:eastAsiaTheme="majorEastAsia" w:hAnsiTheme="majorEastAsia" w:hint="eastAsia"/>
          <w:b/>
          <w:sz w:val="36"/>
          <w:szCs w:val="36"/>
        </w:rPr>
      </w:pPr>
    </w:p>
    <w:p w14:paraId="2E06C59C" w14:textId="77777777" w:rsidR="00B942BE" w:rsidRDefault="00B942BE">
      <w:pPr>
        <w:overflowPunct w:val="0"/>
        <w:spacing w:line="740" w:lineRule="exact"/>
        <w:jc w:val="center"/>
        <w:rPr>
          <w:rFonts w:asciiTheme="majorEastAsia" w:eastAsiaTheme="majorEastAsia" w:hAnsiTheme="majorEastAsia" w:hint="eastAsia"/>
          <w:b/>
          <w:sz w:val="36"/>
          <w:szCs w:val="36"/>
        </w:rPr>
      </w:pPr>
    </w:p>
    <w:p w14:paraId="54D7C97D" w14:textId="77777777" w:rsidR="00B942BE" w:rsidRDefault="00B942BE">
      <w:pPr>
        <w:overflowPunct w:val="0"/>
        <w:rPr>
          <w:rFonts w:asciiTheme="majorEastAsia" w:eastAsiaTheme="majorEastAsia" w:hAnsiTheme="majorEastAsia" w:hint="eastAsia"/>
          <w:b/>
          <w:sz w:val="36"/>
          <w:szCs w:val="36"/>
        </w:rPr>
      </w:pPr>
    </w:p>
    <w:p w14:paraId="755995C0" w14:textId="77777777" w:rsidR="00B942BE" w:rsidRDefault="00B942BE">
      <w:pPr>
        <w:overflowPunct w:val="0"/>
        <w:jc w:val="center"/>
        <w:rPr>
          <w:rFonts w:asciiTheme="majorEastAsia" w:eastAsiaTheme="majorEastAsia" w:hAnsiTheme="majorEastAsia" w:hint="eastAsia"/>
          <w:b/>
          <w:sz w:val="36"/>
          <w:szCs w:val="36"/>
        </w:rPr>
      </w:pPr>
    </w:p>
    <w:p w14:paraId="08D2E2AF" w14:textId="77777777" w:rsidR="00B942BE" w:rsidRDefault="00000000">
      <w:pPr>
        <w:jc w:val="center"/>
        <w:rPr>
          <w:rFonts w:asciiTheme="majorEastAsia" w:eastAsiaTheme="majorEastAsia" w:hAnsiTheme="majorEastAsia" w:hint="eastAsia"/>
          <w:b/>
          <w:bCs/>
          <w:sz w:val="36"/>
          <w:szCs w:val="36"/>
        </w:rPr>
      </w:pPr>
      <w:r>
        <w:rPr>
          <w:rFonts w:asciiTheme="majorEastAsia" w:eastAsiaTheme="majorEastAsia" w:hAnsiTheme="majorEastAsia" w:hint="eastAsia"/>
          <w:b/>
          <w:bCs/>
          <w:sz w:val="36"/>
          <w:szCs w:val="36"/>
        </w:rPr>
        <w:t>苏州市公共资源交易中心太仓分中心</w:t>
      </w:r>
    </w:p>
    <w:p w14:paraId="1D4F17D6" w14:textId="77777777" w:rsidR="00B942BE" w:rsidRDefault="00000000">
      <w:pPr>
        <w:jc w:val="center"/>
        <w:rPr>
          <w:rFonts w:asciiTheme="majorEastAsia" w:eastAsiaTheme="majorEastAsia" w:hAnsiTheme="majorEastAsia" w:hint="eastAsia"/>
          <w:sz w:val="24"/>
          <w:szCs w:val="24"/>
        </w:rPr>
      </w:pPr>
      <w:r>
        <w:rPr>
          <w:rFonts w:asciiTheme="majorEastAsia" w:eastAsiaTheme="majorEastAsia" w:hAnsiTheme="majorEastAsia" w:hint="eastAsia"/>
          <w:b/>
          <w:bCs/>
          <w:sz w:val="36"/>
          <w:szCs w:val="36"/>
        </w:rPr>
        <w:t>2026年1</w:t>
      </w:r>
      <w:r>
        <w:rPr>
          <w:rFonts w:asciiTheme="majorEastAsia" w:eastAsiaTheme="majorEastAsia" w:hAnsiTheme="majorEastAsia"/>
          <w:b/>
          <w:bCs/>
          <w:sz w:val="36"/>
          <w:szCs w:val="36"/>
        </w:rPr>
        <w:t>月</w:t>
      </w:r>
      <w:r>
        <w:rPr>
          <w:rFonts w:asciiTheme="majorEastAsia" w:eastAsiaTheme="majorEastAsia" w:hAnsiTheme="majorEastAsia"/>
          <w:sz w:val="24"/>
          <w:szCs w:val="24"/>
        </w:rPr>
        <w:br w:type="page"/>
      </w:r>
    </w:p>
    <w:p w14:paraId="7E52326C" w14:textId="77777777" w:rsidR="00B942BE" w:rsidRDefault="00B942BE">
      <w:pPr>
        <w:pStyle w:val="a5"/>
        <w:overflowPunct w:val="0"/>
        <w:ind w:firstLine="0"/>
        <w:jc w:val="center"/>
        <w:rPr>
          <w:rFonts w:asciiTheme="majorEastAsia" w:eastAsiaTheme="majorEastAsia" w:hAnsiTheme="majorEastAsia" w:hint="eastAsia"/>
          <w:b/>
          <w:sz w:val="40"/>
          <w:szCs w:val="28"/>
        </w:rPr>
      </w:pPr>
    </w:p>
    <w:p w14:paraId="32655697" w14:textId="77777777" w:rsidR="00B942BE" w:rsidRDefault="00B942BE">
      <w:pPr>
        <w:pStyle w:val="a5"/>
        <w:overflowPunct w:val="0"/>
        <w:ind w:firstLine="0"/>
        <w:jc w:val="center"/>
        <w:rPr>
          <w:rFonts w:asciiTheme="majorEastAsia" w:eastAsiaTheme="majorEastAsia" w:hAnsiTheme="majorEastAsia" w:hint="eastAsia"/>
          <w:b/>
          <w:sz w:val="40"/>
          <w:szCs w:val="28"/>
        </w:rPr>
      </w:pPr>
    </w:p>
    <w:p w14:paraId="74B7B459" w14:textId="77777777" w:rsidR="00B942BE" w:rsidRDefault="00B942BE">
      <w:pPr>
        <w:pStyle w:val="a5"/>
        <w:overflowPunct w:val="0"/>
        <w:ind w:firstLine="0"/>
        <w:jc w:val="center"/>
        <w:rPr>
          <w:rFonts w:asciiTheme="majorEastAsia" w:eastAsiaTheme="majorEastAsia" w:hAnsiTheme="majorEastAsia" w:hint="eastAsia"/>
          <w:b/>
          <w:sz w:val="40"/>
          <w:szCs w:val="28"/>
        </w:rPr>
      </w:pPr>
    </w:p>
    <w:p w14:paraId="468E9DD6" w14:textId="77777777" w:rsidR="00B942BE" w:rsidRDefault="00000000">
      <w:pPr>
        <w:pStyle w:val="a5"/>
        <w:overflowPunct w:val="0"/>
        <w:ind w:firstLine="0"/>
        <w:jc w:val="center"/>
        <w:rPr>
          <w:rFonts w:asciiTheme="majorEastAsia" w:eastAsiaTheme="majorEastAsia" w:hAnsiTheme="majorEastAsia" w:hint="eastAsia"/>
          <w:b/>
          <w:sz w:val="44"/>
          <w:szCs w:val="44"/>
        </w:rPr>
      </w:pPr>
      <w:r>
        <w:rPr>
          <w:rFonts w:asciiTheme="majorEastAsia" w:eastAsiaTheme="majorEastAsia" w:hAnsiTheme="majorEastAsia" w:hint="eastAsia"/>
          <w:b/>
          <w:sz w:val="44"/>
          <w:szCs w:val="44"/>
        </w:rPr>
        <w:t>目    录</w:t>
      </w:r>
    </w:p>
    <w:p w14:paraId="6849FCF9" w14:textId="77777777" w:rsidR="00B942BE" w:rsidRDefault="00B942BE">
      <w:pPr>
        <w:pStyle w:val="a5"/>
        <w:overflowPunct w:val="0"/>
        <w:ind w:firstLine="0"/>
        <w:jc w:val="center"/>
        <w:rPr>
          <w:rFonts w:asciiTheme="majorEastAsia" w:eastAsiaTheme="majorEastAsia" w:hAnsiTheme="majorEastAsia" w:hint="eastAsia"/>
          <w:sz w:val="40"/>
          <w:szCs w:val="28"/>
        </w:rPr>
      </w:pPr>
    </w:p>
    <w:p w14:paraId="797ABB50" w14:textId="77777777" w:rsidR="00B942BE" w:rsidRDefault="00B942BE">
      <w:pPr>
        <w:pStyle w:val="a5"/>
        <w:overflowPunct w:val="0"/>
        <w:ind w:firstLine="0"/>
        <w:jc w:val="center"/>
        <w:rPr>
          <w:rFonts w:asciiTheme="majorEastAsia" w:eastAsiaTheme="majorEastAsia" w:hAnsiTheme="majorEastAsia" w:hint="eastAsia"/>
          <w:b/>
          <w:sz w:val="28"/>
          <w:szCs w:val="28"/>
        </w:rPr>
      </w:pPr>
    </w:p>
    <w:p w14:paraId="7470EA9D" w14:textId="77777777" w:rsidR="00B942BE" w:rsidRDefault="00B942BE">
      <w:pPr>
        <w:pStyle w:val="a5"/>
        <w:overflowPunct w:val="0"/>
        <w:spacing w:line="800" w:lineRule="exact"/>
        <w:ind w:firstLine="0"/>
        <w:jc w:val="center"/>
        <w:rPr>
          <w:rFonts w:asciiTheme="majorEastAsia" w:eastAsiaTheme="majorEastAsia" w:hAnsiTheme="majorEastAsia" w:hint="eastAsia"/>
          <w:sz w:val="32"/>
          <w:szCs w:val="28"/>
        </w:rPr>
      </w:pPr>
    </w:p>
    <w:p w14:paraId="2AE5814C"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第一章、谈判邀请函</w:t>
      </w:r>
    </w:p>
    <w:p w14:paraId="419E089E"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第二章、供应商须知</w:t>
      </w:r>
    </w:p>
    <w:p w14:paraId="66BD5E3A"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第三章、响应文件格式</w:t>
      </w:r>
    </w:p>
    <w:p w14:paraId="09D4C631"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第四章、谈判采购内容</w:t>
      </w:r>
    </w:p>
    <w:p w14:paraId="42C40797"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第五章、合同主要条款</w:t>
      </w:r>
    </w:p>
    <w:p w14:paraId="7563F1C3" w14:textId="77777777" w:rsidR="00B942BE" w:rsidRDefault="00000000">
      <w:pPr>
        <w:spacing w:line="800" w:lineRule="exact"/>
        <w:rPr>
          <w:rFonts w:asciiTheme="majorEastAsia" w:eastAsiaTheme="majorEastAsia" w:hAnsiTheme="majorEastAsia" w:hint="eastAsia"/>
          <w:b/>
          <w:sz w:val="32"/>
          <w:szCs w:val="28"/>
        </w:rPr>
      </w:pPr>
      <w:r>
        <w:rPr>
          <w:rFonts w:asciiTheme="majorEastAsia" w:eastAsiaTheme="majorEastAsia" w:hAnsiTheme="majorEastAsia" w:hint="eastAsia"/>
          <w:b/>
          <w:sz w:val="32"/>
          <w:szCs w:val="28"/>
        </w:rPr>
        <w:t>第六章、评审办法</w:t>
      </w:r>
    </w:p>
    <w:p w14:paraId="163EB1BD" w14:textId="77777777" w:rsidR="00B942BE" w:rsidRDefault="00B942BE">
      <w:pPr>
        <w:spacing w:line="800" w:lineRule="exact"/>
        <w:rPr>
          <w:rFonts w:asciiTheme="majorEastAsia" w:eastAsiaTheme="majorEastAsia" w:hAnsiTheme="majorEastAsia" w:hint="eastAsia"/>
          <w:b/>
          <w:sz w:val="28"/>
          <w:szCs w:val="24"/>
        </w:rPr>
      </w:pPr>
    </w:p>
    <w:p w14:paraId="7E3568B6" w14:textId="77777777" w:rsidR="00B942BE" w:rsidRDefault="00000000">
      <w:pPr>
        <w:spacing w:line="800" w:lineRule="exact"/>
        <w:jc w:val="center"/>
        <w:rPr>
          <w:rFonts w:asciiTheme="majorEastAsia" w:eastAsiaTheme="majorEastAsia" w:hAnsiTheme="majorEastAsia" w:hint="eastAsia"/>
          <w:b/>
          <w:sz w:val="32"/>
          <w:szCs w:val="32"/>
        </w:rPr>
      </w:pPr>
      <w:r>
        <w:rPr>
          <w:rFonts w:asciiTheme="majorEastAsia" w:eastAsiaTheme="majorEastAsia" w:hAnsiTheme="majorEastAsia" w:hint="eastAsia"/>
          <w:b/>
          <w:sz w:val="24"/>
          <w:szCs w:val="24"/>
        </w:rPr>
        <w:br w:type="page"/>
      </w:r>
      <w:r>
        <w:rPr>
          <w:rFonts w:asciiTheme="majorEastAsia" w:eastAsiaTheme="majorEastAsia" w:hAnsiTheme="majorEastAsia" w:hint="eastAsia"/>
          <w:b/>
          <w:sz w:val="36"/>
          <w:szCs w:val="36"/>
        </w:rPr>
        <w:lastRenderedPageBreak/>
        <w:t>第一章   谈判邀请函</w:t>
      </w:r>
    </w:p>
    <w:p w14:paraId="61FF1224" w14:textId="77777777" w:rsidR="00B942BE" w:rsidRDefault="00B942BE">
      <w:pPr>
        <w:spacing w:line="360" w:lineRule="auto"/>
        <w:rPr>
          <w:rFonts w:ascii="仿宋" w:eastAsia="仿宋" w:hAnsi="仿宋" w:cs="仿宋" w:hint="eastAsia"/>
          <w:b/>
          <w:sz w:val="24"/>
          <w:szCs w:val="24"/>
        </w:rPr>
      </w:pPr>
    </w:p>
    <w:tbl>
      <w:tblPr>
        <w:tblStyle w:val="afe"/>
        <w:tblW w:w="0" w:type="auto"/>
        <w:tblLook w:val="04A0" w:firstRow="1" w:lastRow="0" w:firstColumn="1" w:lastColumn="0" w:noHBand="0" w:noVBand="1"/>
      </w:tblPr>
      <w:tblGrid>
        <w:gridCol w:w="9022"/>
      </w:tblGrid>
      <w:tr w:rsidR="00B942BE" w14:paraId="2DAF6153" w14:textId="77777777">
        <w:tc>
          <w:tcPr>
            <w:tcW w:w="9248" w:type="dxa"/>
          </w:tcPr>
          <w:p w14:paraId="1167CB05" w14:textId="77777777" w:rsidR="00B942BE" w:rsidRDefault="00000000">
            <w:pPr>
              <w:spacing w:line="360" w:lineRule="auto"/>
              <w:rPr>
                <w:rFonts w:ascii="仿宋" w:eastAsia="仿宋" w:hAnsi="仿宋" w:cs="仿宋" w:hint="eastAsia"/>
                <w:sz w:val="24"/>
                <w:szCs w:val="24"/>
              </w:rPr>
            </w:pPr>
            <w:bookmarkStart w:id="0" w:name="OLE_LINK3"/>
            <w:r>
              <w:rPr>
                <w:rFonts w:ascii="仿宋" w:eastAsia="仿宋" w:hAnsi="仿宋" w:cs="仿宋" w:hint="eastAsia"/>
                <w:sz w:val="24"/>
                <w:szCs w:val="24"/>
              </w:rPr>
              <w:t>项目概况</w:t>
            </w:r>
          </w:p>
          <w:p w14:paraId="55E42D6C" w14:textId="77777777" w:rsidR="00B942BE" w:rsidRDefault="00000000">
            <w:pPr>
              <w:spacing w:line="360" w:lineRule="auto"/>
              <w:ind w:firstLineChars="200" w:firstLine="480"/>
              <w:rPr>
                <w:rFonts w:ascii="仿宋" w:eastAsia="仿宋" w:hAnsi="仿宋" w:cs="仿宋" w:hint="eastAsia"/>
                <w:color w:val="333333"/>
              </w:rPr>
            </w:pPr>
            <w:r>
              <w:rPr>
                <w:rFonts w:ascii="仿宋" w:eastAsia="仿宋" w:hAnsi="仿宋" w:cs="仿宋" w:hint="eastAsia"/>
                <w:sz w:val="24"/>
                <w:szCs w:val="24"/>
              </w:rPr>
              <w:t>化工园区应急指挥中心云服务器租赁（二次）项目JSZC-320585-JZCG-T2025-0168采购项目的潜在供应商应在“苏采云”系统（网址：http://jszfcg.jsczt.cn/）自行下载 获取采购文件，并于2026-1-12 09:30 （北京时间）前递交响应文件。</w:t>
            </w:r>
          </w:p>
        </w:tc>
      </w:tr>
    </w:tbl>
    <w:p w14:paraId="3C3585DE" w14:textId="77777777" w:rsidR="00B942BE" w:rsidRDefault="00B942BE">
      <w:pPr>
        <w:spacing w:line="360" w:lineRule="auto"/>
        <w:rPr>
          <w:rFonts w:ascii="仿宋" w:eastAsia="仿宋" w:hAnsi="仿宋" w:cs="仿宋" w:hint="eastAsia"/>
          <w:b/>
          <w:sz w:val="24"/>
          <w:szCs w:val="24"/>
        </w:rPr>
      </w:pPr>
    </w:p>
    <w:p w14:paraId="6C5D71E2" w14:textId="77777777" w:rsidR="00B942BE" w:rsidRDefault="00000000">
      <w:pPr>
        <w:spacing w:line="360" w:lineRule="auto"/>
        <w:rPr>
          <w:rFonts w:ascii="仿宋" w:eastAsia="仿宋" w:hAnsi="仿宋" w:cs="仿宋" w:hint="eastAsia"/>
          <w:b/>
          <w:sz w:val="24"/>
          <w:szCs w:val="24"/>
        </w:rPr>
      </w:pPr>
      <w:r>
        <w:rPr>
          <w:rFonts w:ascii="仿宋" w:eastAsia="仿宋" w:hAnsi="仿宋" w:cs="仿宋" w:hint="eastAsia"/>
          <w:b/>
          <w:sz w:val="24"/>
          <w:szCs w:val="24"/>
        </w:rPr>
        <w:t>一、项目基本情况</w:t>
      </w:r>
    </w:p>
    <w:p w14:paraId="57E6DBF1"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1、项目编号：JSZC-320585-JZCG-T2025-0168</w:t>
      </w:r>
    </w:p>
    <w:p w14:paraId="4E909BAB"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2、项目名称：化工园区应急指挥中心云服务器租赁（二次）</w:t>
      </w:r>
    </w:p>
    <w:p w14:paraId="1CB0D746"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3、采购方式：竞争性谈判</w:t>
      </w:r>
    </w:p>
    <w:p w14:paraId="473F5E56"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4、预算金额：200000.00</w:t>
      </w:r>
    </w:p>
    <w:p w14:paraId="6512F523"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5、最高限价：无</w:t>
      </w:r>
    </w:p>
    <w:p w14:paraId="23532F23"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6、采购需求：化工园区智慧平台内有环保、安全、应急等平台，目前仅有本地深信服超融合服务器一套，资源占用率已达98%，根据《DB32/T 4709-2024 工业园区生态环境管理信息系统建设指南》、《江苏省化工园区安全风险数字化监管平台数据交换规范》等规范要求，化工园区智慧平台升级后，难以保证在系统繁忙情况、应急情况下的使用调度，根据规范要求核算，平台资源升级需要增加32台云服务器，详细目录见采购文件。</w:t>
      </w:r>
    </w:p>
    <w:p w14:paraId="49440903"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7、合同履行期限：签订合同后15个自然日内完成项目的交付、调试，租赁期一年。</w:t>
      </w:r>
    </w:p>
    <w:p w14:paraId="521A93E0"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8、本项目（是/否）接受联合体：否</w:t>
      </w:r>
    </w:p>
    <w:bookmarkEnd w:id="0"/>
    <w:p w14:paraId="60A7E5C5" w14:textId="77777777" w:rsidR="00B942BE" w:rsidRDefault="00000000">
      <w:pPr>
        <w:spacing w:line="360" w:lineRule="auto"/>
        <w:rPr>
          <w:rFonts w:ascii="仿宋" w:eastAsia="仿宋" w:hAnsi="仿宋" w:cs="仿宋" w:hint="eastAsia"/>
          <w:b/>
          <w:sz w:val="24"/>
          <w:szCs w:val="24"/>
        </w:rPr>
      </w:pPr>
      <w:r>
        <w:rPr>
          <w:rFonts w:ascii="仿宋" w:eastAsia="仿宋" w:hAnsi="仿宋" w:cs="仿宋" w:hint="eastAsia"/>
          <w:b/>
          <w:sz w:val="24"/>
          <w:szCs w:val="24"/>
        </w:rPr>
        <w:t>二、申请人的资格要求：</w:t>
      </w:r>
    </w:p>
    <w:p w14:paraId="242697E6"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bCs/>
          <w:sz w:val="24"/>
          <w:szCs w:val="24"/>
        </w:rPr>
        <w:t>（一）满</w:t>
      </w:r>
      <w:r>
        <w:rPr>
          <w:rFonts w:ascii="仿宋" w:eastAsia="仿宋" w:hAnsi="仿宋" w:cs="仿宋" w:hint="eastAsia"/>
          <w:sz w:val="24"/>
          <w:szCs w:val="24"/>
        </w:rPr>
        <w:t>足《中华人民共和国政府采购法》第二十二条规定</w:t>
      </w:r>
    </w:p>
    <w:p w14:paraId="779E2A84" w14:textId="77777777" w:rsidR="00B942BE" w:rsidRDefault="00000000">
      <w:pPr>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1、具有独立承担民事责任的能力（提供法人或者其他组织的营业执照等证明文件，自然人的身份证明）</w:t>
      </w:r>
    </w:p>
    <w:p w14:paraId="09D2139A" w14:textId="77777777" w:rsidR="00B942BE" w:rsidRDefault="00000000">
      <w:pPr>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2、具有良好的商业信誉和健全的财务会计制度（提供最近一期的财务状况报告，其他组织、自然人提供银行出具的资信证明）</w:t>
      </w:r>
    </w:p>
    <w:p w14:paraId="5B46A1FB" w14:textId="77777777" w:rsidR="00B942BE" w:rsidRDefault="00000000">
      <w:pPr>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3、具有履行合同所必需的设备和专业技术能力（提供履行合同所必需的设备和专业技术能力的证明材料）；</w:t>
      </w:r>
    </w:p>
    <w:p w14:paraId="3FC10C60"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4、有依法缴纳税收和社会保障资金的良好记录（提供参加本次政府采购活动前半</w:t>
      </w:r>
      <w:r>
        <w:rPr>
          <w:rFonts w:ascii="仿宋" w:eastAsia="仿宋" w:hAnsi="仿宋" w:cs="仿宋" w:hint="eastAsia"/>
          <w:sz w:val="24"/>
          <w:szCs w:val="24"/>
        </w:rPr>
        <w:lastRenderedPageBreak/>
        <w:t>年（至少一个月）依法缴纳税收和社会保障资金的证明材料，依法免税或不需要缴纳社会保障资金的，提供相关证明文件）；</w:t>
      </w:r>
    </w:p>
    <w:p w14:paraId="6C0491D1"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5、参加政府采购活动前三年内，在经营活动中没有重大违法记录（提供参加本次政府采购活动前3年内在经营活动中没有重大违法记录的书面声明）（格式附后）；</w:t>
      </w:r>
    </w:p>
    <w:p w14:paraId="065B020E" w14:textId="77777777" w:rsidR="00B942BE" w:rsidRDefault="00000000">
      <w:pPr>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6、法律、行政法规规定的其他条件；</w:t>
      </w:r>
    </w:p>
    <w:p w14:paraId="6C6A81C4" w14:textId="77777777" w:rsidR="00B942BE" w:rsidRDefault="00000000">
      <w:pPr>
        <w:spacing w:line="360" w:lineRule="auto"/>
        <w:ind w:firstLineChars="200" w:firstLine="482"/>
        <w:rPr>
          <w:rFonts w:ascii="仿宋" w:eastAsia="仿宋" w:hAnsi="仿宋" w:cs="仿宋" w:hint="eastAsia"/>
          <w:b/>
          <w:sz w:val="24"/>
          <w:szCs w:val="24"/>
        </w:rPr>
      </w:pPr>
      <w:r>
        <w:rPr>
          <w:rFonts w:ascii="仿宋" w:eastAsia="仿宋" w:hAnsi="仿宋" w:cs="仿宋" w:hint="eastAsia"/>
          <w:b/>
          <w:sz w:val="24"/>
          <w:szCs w:val="24"/>
        </w:rPr>
        <w:t>（二）落实政府采购政策需满足的资格要求：本项目非专门面向中小企业采购</w:t>
      </w:r>
    </w:p>
    <w:p w14:paraId="4D011C43" w14:textId="77777777" w:rsidR="00B942BE" w:rsidRDefault="00000000">
      <w:pPr>
        <w:spacing w:line="360" w:lineRule="auto"/>
        <w:ind w:firstLineChars="200" w:firstLine="482"/>
        <w:rPr>
          <w:rFonts w:ascii="仿宋" w:eastAsia="仿宋" w:hAnsi="仿宋" w:cs="仿宋" w:hint="eastAsia"/>
          <w:b/>
          <w:sz w:val="24"/>
          <w:szCs w:val="24"/>
        </w:rPr>
      </w:pPr>
      <w:r>
        <w:rPr>
          <w:rFonts w:ascii="仿宋" w:eastAsia="仿宋" w:hAnsi="仿宋" w:cs="仿宋" w:hint="eastAsia"/>
          <w:b/>
          <w:sz w:val="24"/>
          <w:szCs w:val="24"/>
        </w:rPr>
        <w:t>（三）本项目的特定资格要求：无</w:t>
      </w:r>
    </w:p>
    <w:p w14:paraId="3EA60B16" w14:textId="77777777" w:rsidR="00B942BE" w:rsidRDefault="00000000">
      <w:pPr>
        <w:spacing w:line="360" w:lineRule="auto"/>
        <w:ind w:firstLineChars="200" w:firstLine="482"/>
        <w:rPr>
          <w:rFonts w:ascii="仿宋" w:eastAsia="仿宋" w:hAnsi="仿宋" w:cs="仿宋" w:hint="eastAsia"/>
          <w:sz w:val="24"/>
          <w:szCs w:val="24"/>
        </w:rPr>
      </w:pPr>
      <w:r>
        <w:rPr>
          <w:rFonts w:ascii="仿宋" w:eastAsia="仿宋" w:hAnsi="仿宋" w:cs="仿宋" w:hint="eastAsia"/>
          <w:b/>
          <w:sz w:val="24"/>
          <w:szCs w:val="24"/>
        </w:rPr>
        <w:t>（四）拒绝下述供应商参加本次采购活动：</w:t>
      </w:r>
    </w:p>
    <w:p w14:paraId="03040F2E"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1、响应供应商单位负责人为同一人或者存在直接控股、管理关系的不同供应商，不得参加同一合同项下的政府采购活动。</w:t>
      </w:r>
    </w:p>
    <w:p w14:paraId="4DC7166D"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2、凡为采购项目提供整体设计、规范编制或者项目管理、监理、检测等服务的供应商，不得再参加本项目的采购活动。</w:t>
      </w:r>
    </w:p>
    <w:p w14:paraId="69B42EB6" w14:textId="77777777" w:rsidR="00B942BE"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3、法人的分支机构不得参加投标（除银行、保险、石油石化、电力、电信等行业特殊情况外）</w:t>
      </w:r>
    </w:p>
    <w:p w14:paraId="4070E82A" w14:textId="77777777" w:rsidR="00B942BE" w:rsidRDefault="00000000">
      <w:pPr>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4、</w:t>
      </w:r>
      <w:r>
        <w:rPr>
          <w:rFonts w:ascii="仿宋" w:eastAsia="仿宋" w:hAnsi="仿宋" w:cs="仿宋" w:hint="eastAsia"/>
          <w:sz w:val="24"/>
          <w:szCs w:val="24"/>
          <w:shd w:val="clear" w:color="auto" w:fill="FFFFFF"/>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仿宋" w:eastAsia="仿宋" w:hAnsi="仿宋" w:cs="仿宋" w:hint="eastAsia"/>
          <w:sz w:val="24"/>
          <w:szCs w:val="24"/>
        </w:rPr>
        <w:t>。</w:t>
      </w:r>
    </w:p>
    <w:p w14:paraId="46876A40" w14:textId="77777777" w:rsidR="00B942BE" w:rsidRDefault="00000000">
      <w:pPr>
        <w:spacing w:line="360" w:lineRule="auto"/>
        <w:rPr>
          <w:rFonts w:ascii="仿宋" w:eastAsia="仿宋" w:hAnsi="仿宋" w:cs="仿宋" w:hint="eastAsia"/>
          <w:b/>
          <w:sz w:val="24"/>
          <w:szCs w:val="24"/>
        </w:rPr>
      </w:pPr>
      <w:r>
        <w:rPr>
          <w:rFonts w:ascii="仿宋" w:eastAsia="仿宋" w:hAnsi="仿宋" w:cs="仿宋" w:hint="eastAsia"/>
          <w:b/>
          <w:sz w:val="24"/>
          <w:szCs w:val="24"/>
        </w:rPr>
        <w:t>三、获取采购文件：</w:t>
      </w:r>
    </w:p>
    <w:p w14:paraId="5403EEAB" w14:textId="77777777" w:rsidR="00B942BE" w:rsidRDefault="00000000">
      <w:pPr>
        <w:pStyle w:val="afa"/>
        <w:spacing w:before="0" w:beforeAutospacing="0" w:after="0" w:afterAutospacing="0" w:line="360" w:lineRule="auto"/>
        <w:rPr>
          <w:rFonts w:ascii="仿宋" w:eastAsia="仿宋" w:hAnsi="仿宋" w:cs="仿宋" w:hint="eastAsia"/>
          <w:kern w:val="2"/>
          <w:shd w:val="clear" w:color="auto" w:fill="FFFFFF"/>
        </w:rPr>
      </w:pPr>
      <w:r>
        <w:rPr>
          <w:rFonts w:ascii="仿宋" w:eastAsia="仿宋" w:hAnsi="仿宋" w:cs="仿宋" w:hint="eastAsia"/>
          <w:kern w:val="2"/>
          <w:shd w:val="clear" w:color="auto" w:fill="FFFFFF"/>
        </w:rPr>
        <w:t>时间：自招标文件公告发布之日起3个工作日</w:t>
      </w:r>
    </w:p>
    <w:p w14:paraId="35E7F2A9" w14:textId="77777777" w:rsidR="00B942BE" w:rsidRDefault="00000000">
      <w:pPr>
        <w:pStyle w:val="afa"/>
        <w:spacing w:before="0" w:beforeAutospacing="0" w:after="0" w:afterAutospacing="0" w:line="360" w:lineRule="auto"/>
        <w:rPr>
          <w:rFonts w:ascii="仿宋" w:eastAsia="仿宋" w:hAnsi="仿宋" w:cs="仿宋" w:hint="eastAsia"/>
          <w:kern w:val="2"/>
          <w:shd w:val="clear" w:color="auto" w:fill="FFFFFF"/>
        </w:rPr>
      </w:pPr>
      <w:r>
        <w:rPr>
          <w:rFonts w:ascii="仿宋" w:eastAsia="仿宋" w:hAnsi="仿宋" w:cs="仿宋" w:hint="eastAsia"/>
          <w:kern w:val="2"/>
          <w:shd w:val="clear" w:color="auto" w:fill="FFFFFF"/>
        </w:rPr>
        <w:t>地点：“苏采云”系统（网址：http://jszfcg.jsczt.cn/）自行下载 </w:t>
      </w:r>
    </w:p>
    <w:p w14:paraId="1E54FD63" w14:textId="77777777" w:rsidR="00B942BE" w:rsidRDefault="00000000">
      <w:pPr>
        <w:pStyle w:val="afa"/>
        <w:spacing w:before="0" w:beforeAutospacing="0" w:after="0" w:afterAutospacing="0" w:line="360" w:lineRule="auto"/>
        <w:rPr>
          <w:rFonts w:ascii="仿宋" w:eastAsia="仿宋" w:hAnsi="仿宋" w:cs="仿宋" w:hint="eastAsia"/>
          <w:kern w:val="2"/>
          <w:shd w:val="clear" w:color="auto" w:fill="FFFFFF"/>
        </w:rPr>
      </w:pPr>
      <w:r>
        <w:rPr>
          <w:rFonts w:ascii="仿宋" w:eastAsia="仿宋" w:hAnsi="仿宋" w:cs="仿宋" w:hint="eastAsia"/>
          <w:kern w:val="2"/>
          <w:shd w:val="clear" w:color="auto" w:fill="FFFFFF"/>
        </w:rPr>
        <w:t>方式：自行下载 </w:t>
      </w:r>
    </w:p>
    <w:p w14:paraId="3D897716" w14:textId="77777777" w:rsidR="00B942BE" w:rsidRDefault="00000000">
      <w:pPr>
        <w:spacing w:line="360" w:lineRule="auto"/>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t>售价：0.00元 </w:t>
      </w:r>
    </w:p>
    <w:p w14:paraId="5DAA62B4" w14:textId="77777777" w:rsidR="00B942BE" w:rsidRDefault="00000000">
      <w:pPr>
        <w:spacing w:line="360" w:lineRule="auto"/>
        <w:rPr>
          <w:rFonts w:ascii="仿宋" w:eastAsia="仿宋" w:hAnsi="仿宋" w:cs="仿宋" w:hint="eastAsia"/>
          <w:b/>
          <w:bCs/>
          <w:sz w:val="24"/>
          <w:szCs w:val="24"/>
          <w:shd w:val="clear" w:color="auto" w:fill="FFFFFF"/>
        </w:rPr>
      </w:pPr>
      <w:r>
        <w:rPr>
          <w:rFonts w:ascii="仿宋" w:eastAsia="仿宋" w:hAnsi="仿宋" w:cs="仿宋" w:hint="eastAsia"/>
          <w:b/>
          <w:bCs/>
          <w:sz w:val="24"/>
          <w:szCs w:val="24"/>
          <w:shd w:val="clear" w:color="auto" w:fill="FFFFFF"/>
        </w:rPr>
        <w:t>四、响应文件提交</w:t>
      </w:r>
    </w:p>
    <w:p w14:paraId="6C9979D1" w14:textId="77777777" w:rsidR="00B942BE" w:rsidRDefault="00000000">
      <w:pPr>
        <w:spacing w:line="360" w:lineRule="auto"/>
        <w:ind w:firstLineChars="200" w:firstLine="480"/>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t>截止时间：2026-01-12 09:30 （北京时间）</w:t>
      </w:r>
    </w:p>
    <w:p w14:paraId="56E32C61" w14:textId="77777777" w:rsidR="00B942BE" w:rsidRDefault="00000000">
      <w:pPr>
        <w:spacing w:line="360" w:lineRule="auto"/>
        <w:ind w:firstLineChars="200" w:firstLine="480"/>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t>地点：苏采云政府采购一体化平台 </w:t>
      </w:r>
    </w:p>
    <w:p w14:paraId="642A5CFA" w14:textId="77777777" w:rsidR="00B942BE" w:rsidRDefault="00000000">
      <w:pPr>
        <w:spacing w:line="360" w:lineRule="auto"/>
        <w:rPr>
          <w:rFonts w:ascii="仿宋" w:eastAsia="仿宋" w:hAnsi="仿宋" w:cs="仿宋" w:hint="eastAsia"/>
          <w:b/>
          <w:bCs/>
          <w:sz w:val="24"/>
          <w:szCs w:val="24"/>
          <w:shd w:val="clear" w:color="auto" w:fill="FFFFFF"/>
        </w:rPr>
      </w:pPr>
      <w:r>
        <w:rPr>
          <w:rFonts w:ascii="仿宋" w:eastAsia="仿宋" w:hAnsi="仿宋" w:cs="仿宋" w:hint="eastAsia"/>
          <w:b/>
          <w:bCs/>
          <w:sz w:val="24"/>
          <w:szCs w:val="24"/>
          <w:shd w:val="clear" w:color="auto" w:fill="FFFFFF"/>
        </w:rPr>
        <w:t>五、开启</w:t>
      </w:r>
    </w:p>
    <w:p w14:paraId="483DD78F" w14:textId="77777777" w:rsidR="00B942BE" w:rsidRDefault="00000000">
      <w:pPr>
        <w:spacing w:line="360" w:lineRule="auto"/>
        <w:ind w:firstLineChars="200" w:firstLine="480"/>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t>时间：2026-01-12 09:30 （北京时间）</w:t>
      </w:r>
    </w:p>
    <w:p w14:paraId="078362A4" w14:textId="77777777" w:rsidR="00B942BE" w:rsidRDefault="00000000">
      <w:pPr>
        <w:spacing w:line="360" w:lineRule="auto"/>
        <w:ind w:firstLineChars="200" w:firstLine="480"/>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t>地点：苏采云政府采购一体化平台 </w:t>
      </w:r>
    </w:p>
    <w:p w14:paraId="566BF150" w14:textId="77777777" w:rsidR="00B942BE" w:rsidRDefault="00000000">
      <w:pPr>
        <w:spacing w:line="360" w:lineRule="auto"/>
        <w:rPr>
          <w:rFonts w:ascii="仿宋" w:eastAsia="仿宋" w:hAnsi="仿宋" w:cs="仿宋" w:hint="eastAsia"/>
          <w:b/>
          <w:bCs/>
          <w:sz w:val="24"/>
          <w:szCs w:val="24"/>
          <w:shd w:val="clear" w:color="auto" w:fill="FFFFFF"/>
        </w:rPr>
      </w:pPr>
      <w:r>
        <w:rPr>
          <w:rFonts w:ascii="仿宋" w:eastAsia="仿宋" w:hAnsi="仿宋" w:cs="仿宋" w:hint="eastAsia"/>
          <w:b/>
          <w:bCs/>
          <w:sz w:val="24"/>
          <w:szCs w:val="24"/>
          <w:shd w:val="clear" w:color="auto" w:fill="FFFFFF"/>
        </w:rPr>
        <w:t>六、公告期限：</w:t>
      </w:r>
    </w:p>
    <w:p w14:paraId="06156BB3" w14:textId="77777777" w:rsidR="00B942BE" w:rsidRDefault="00000000">
      <w:pPr>
        <w:spacing w:line="360" w:lineRule="auto"/>
        <w:ind w:firstLineChars="200" w:firstLine="480"/>
        <w:rPr>
          <w:rFonts w:ascii="仿宋" w:eastAsia="仿宋" w:hAnsi="仿宋" w:cs="仿宋" w:hint="eastAsia"/>
          <w:sz w:val="24"/>
          <w:szCs w:val="24"/>
          <w:shd w:val="clear" w:color="auto" w:fill="FFFFFF"/>
        </w:rPr>
      </w:pPr>
      <w:r>
        <w:rPr>
          <w:rFonts w:ascii="仿宋" w:eastAsia="仿宋" w:hAnsi="仿宋" w:cs="仿宋" w:hint="eastAsia"/>
          <w:sz w:val="24"/>
          <w:szCs w:val="24"/>
          <w:shd w:val="clear" w:color="auto" w:fill="FFFFFF"/>
        </w:rPr>
        <w:lastRenderedPageBreak/>
        <w:t>自本公告发布之日起3个工作日。</w:t>
      </w:r>
    </w:p>
    <w:p w14:paraId="7ED15923" w14:textId="77777777" w:rsidR="00B942BE" w:rsidRDefault="00000000">
      <w:pPr>
        <w:widowControl/>
        <w:spacing w:line="360" w:lineRule="auto"/>
        <w:rPr>
          <w:rFonts w:ascii="仿宋" w:eastAsia="仿宋" w:hAnsi="仿宋" w:cs="仿宋" w:hint="eastAsia"/>
          <w:b/>
          <w:sz w:val="24"/>
          <w:szCs w:val="24"/>
        </w:rPr>
      </w:pPr>
      <w:r>
        <w:rPr>
          <w:rFonts w:ascii="仿宋" w:eastAsia="仿宋" w:hAnsi="仿宋" w:cs="仿宋" w:hint="eastAsia"/>
          <w:b/>
          <w:sz w:val="24"/>
          <w:szCs w:val="24"/>
        </w:rPr>
        <w:t>七、其他补充事宜</w:t>
      </w:r>
    </w:p>
    <w:p w14:paraId="40558CE0"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1、本项目需要使用CA数字证书制作、上传电子响应文件完成电子响应，请供应商在参加谈判响应活动前办理好CA数字证书申领及电子签章等操作。</w:t>
      </w:r>
    </w:p>
    <w:p w14:paraId="2D0A3C47"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2、供应商登陆“苏采云”系统后选择要参与的具体项目，点击“我要参与”并签章提交《投标供应商确认函》，提交《投标供应商确认函》日期视同为依法获取谈判响应文件日期。供应商须打印、保留《投标供应商确认函》，质疑时《投标供应商确认函》与质疑函一并提交；未依照谈判响应公告要求提交《投标供应商确认函》的供应商，视为未参与该项政府采购活动，不具备对该政府采购项目提出质疑的法定权利，但因供应商资格条件或获取响应文件时间设定不符合有关法律法规规定等原因使供应商权益受损的除外。</w:t>
      </w:r>
    </w:p>
    <w:p w14:paraId="7CB72D88" w14:textId="77777777" w:rsidR="00B942BE" w:rsidRDefault="00000000">
      <w:pPr>
        <w:widowControl/>
        <w:spacing w:line="360" w:lineRule="auto"/>
        <w:ind w:firstLineChars="200" w:firstLine="482"/>
        <w:rPr>
          <w:rFonts w:ascii="仿宋" w:eastAsia="仿宋" w:hAnsi="仿宋" w:cs="仿宋" w:hint="eastAsia"/>
          <w:b/>
          <w:sz w:val="24"/>
          <w:szCs w:val="24"/>
        </w:rPr>
      </w:pPr>
      <w:r>
        <w:rPr>
          <w:rFonts w:ascii="仿宋" w:eastAsia="仿宋" w:hAnsi="仿宋" w:cs="仿宋" w:hint="eastAsia"/>
          <w:b/>
          <w:sz w:val="24"/>
          <w:szCs w:val="24"/>
        </w:rPr>
        <w:t>3、本项目采用不见面开标，响应人开标时无需到开标现场进行解密，采取网上开标大厅解密电子响应文件，响应人远程解密要求如下：</w:t>
      </w:r>
    </w:p>
    <w:p w14:paraId="1A5AAE06"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1）响应人使用CA数字证书进行远程解密，解密的CA数字证书与生成加密电子响应文件时的CA数字证书需为同一个CA数字证书，否则无法解密，造成的后果由响应人自行负责。</w:t>
      </w:r>
    </w:p>
    <w:p w14:paraId="23D2DA26"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2）响应人登录苏采云系统，点击开标大厅，选择开标项目，完成不见面开标流程。</w:t>
      </w:r>
    </w:p>
    <w:p w14:paraId="6B079F98"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3）响应截止时间后根据系统提示解密电子响应文件。</w:t>
      </w:r>
      <w:r>
        <w:rPr>
          <w:rFonts w:ascii="仿宋" w:eastAsia="仿宋" w:hAnsi="仿宋" w:cs="仿宋" w:hint="eastAsia"/>
          <w:b/>
          <w:sz w:val="24"/>
          <w:szCs w:val="24"/>
        </w:rPr>
        <w:t>解密时间为15分钟，</w:t>
      </w:r>
      <w:r>
        <w:rPr>
          <w:rFonts w:ascii="仿宋" w:eastAsia="仿宋" w:hAnsi="仿宋" w:cs="仿宋" w:hint="eastAsia"/>
          <w:sz w:val="24"/>
          <w:szCs w:val="24"/>
        </w:rPr>
        <w:t>未在规定时间内完成解密，其响应文件将被拒绝，不参与后续谈判流程。</w:t>
      </w:r>
    </w:p>
    <w:p w14:paraId="1E82887A"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4）在开启、评审过程中响应单位代表须在网上不见面开标系统中保持在线状态，以应对可能发生的澄清、说明等回复，由于响应单位代表不在线所造成的一切后果由响应人自行承担。</w:t>
      </w:r>
    </w:p>
    <w:p w14:paraId="10BA6659"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4、</w:t>
      </w:r>
      <w:r>
        <w:rPr>
          <w:rFonts w:ascii="仿宋" w:eastAsia="仿宋" w:hAnsi="仿宋" w:cs="仿宋" w:hint="eastAsia"/>
          <w:b/>
          <w:sz w:val="24"/>
          <w:szCs w:val="24"/>
        </w:rPr>
        <w:t>有关苏采云系统驱动安装，</w:t>
      </w:r>
      <w:r>
        <w:rPr>
          <w:rFonts w:ascii="仿宋" w:eastAsia="仿宋" w:hAnsi="仿宋" w:cs="仿宋" w:hint="eastAsia"/>
          <w:sz w:val="24"/>
          <w:szCs w:val="24"/>
        </w:rPr>
        <w:t>登录苏州政府采购网，点击页面底部苏采云图标，进入苏采云政府采购一体化平台，点击“驱动下载”，下载</w:t>
      </w:r>
      <w:r>
        <w:rPr>
          <w:rFonts w:ascii="仿宋" w:eastAsia="仿宋" w:hAnsi="仿宋" w:cs="仿宋" w:hint="eastAsia"/>
          <w:b/>
          <w:sz w:val="24"/>
          <w:szCs w:val="24"/>
        </w:rPr>
        <w:t>“政务CA、方正签章控件驱动安装包及安装说明”</w:t>
      </w:r>
      <w:r>
        <w:rPr>
          <w:rFonts w:ascii="仿宋" w:eastAsia="仿宋" w:hAnsi="仿宋" w:cs="仿宋" w:hint="eastAsia"/>
          <w:sz w:val="24"/>
          <w:szCs w:val="24"/>
        </w:rPr>
        <w:t>文件，按要求安装驱动。</w:t>
      </w:r>
    </w:p>
    <w:p w14:paraId="59F51662"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5、</w:t>
      </w:r>
      <w:r>
        <w:rPr>
          <w:rFonts w:ascii="仿宋" w:eastAsia="仿宋" w:hAnsi="仿宋" w:cs="仿宋" w:hint="eastAsia"/>
          <w:b/>
          <w:sz w:val="24"/>
          <w:szCs w:val="24"/>
        </w:rPr>
        <w:t>有关供应商注册、报名、下载电子采购文件、制作上传电子响应文件</w:t>
      </w:r>
      <w:r>
        <w:rPr>
          <w:rFonts w:ascii="仿宋" w:eastAsia="仿宋" w:hAnsi="仿宋" w:cs="仿宋" w:hint="eastAsia"/>
          <w:sz w:val="24"/>
          <w:szCs w:val="24"/>
        </w:rPr>
        <w:t>、不见面开标及其他注意事项登录苏州政府采购网，在“下载中心”栏目下载“</w:t>
      </w:r>
      <w:r>
        <w:rPr>
          <w:rFonts w:ascii="仿宋" w:eastAsia="仿宋" w:hAnsi="仿宋" w:cs="仿宋" w:hint="eastAsia"/>
          <w:b/>
          <w:sz w:val="24"/>
          <w:szCs w:val="24"/>
        </w:rPr>
        <w:t>苏采云系统供应商操作</w:t>
      </w:r>
      <w:r>
        <w:rPr>
          <w:rFonts w:ascii="仿宋" w:eastAsia="仿宋" w:hAnsi="仿宋" w:cs="仿宋" w:hint="eastAsia"/>
          <w:b/>
          <w:bCs/>
          <w:sz w:val="24"/>
          <w:szCs w:val="24"/>
        </w:rPr>
        <w:t>手册</w:t>
      </w:r>
      <w:r>
        <w:rPr>
          <w:rFonts w:ascii="仿宋" w:eastAsia="仿宋" w:hAnsi="仿宋" w:cs="仿宋" w:hint="eastAsia"/>
          <w:sz w:val="24"/>
          <w:szCs w:val="24"/>
        </w:rPr>
        <w:t>”查阅。</w:t>
      </w:r>
    </w:p>
    <w:p w14:paraId="2A689454"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6、有关办理CA数字申领及电子签章事项，登录苏州政府采购网，点击页面底部苏采云图标，进入苏采云政府采购一体化平台，下载“新CA办理指南”文件查阅。</w:t>
      </w:r>
    </w:p>
    <w:p w14:paraId="090F357B"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lastRenderedPageBreak/>
        <w:t>7、有关电子响应制作技术疑问，请咨询苏采云软件公司客服：1391408896、18261002950、0519-86722802</w:t>
      </w:r>
    </w:p>
    <w:p w14:paraId="278376CB"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8、政府采购监督电话：0512-53512539</w:t>
      </w:r>
    </w:p>
    <w:p w14:paraId="79710BAE"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9、本次谈判保证金：本项目无须缴纳响应保证金。</w:t>
      </w:r>
    </w:p>
    <w:p w14:paraId="00DA0C6C"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10、政府采购信用融资政策：成交供应商可凭政府采购合同办理融资贷款，详情请见江苏政府采购网“政采贷”专栏。</w:t>
      </w:r>
    </w:p>
    <w:p w14:paraId="481B489A" w14:textId="77777777" w:rsidR="00B942BE" w:rsidRDefault="00000000">
      <w:pPr>
        <w:widowControl/>
        <w:spacing w:line="360" w:lineRule="auto"/>
        <w:ind w:firstLineChars="200" w:firstLine="480"/>
        <w:rPr>
          <w:rFonts w:ascii="仿宋" w:eastAsia="仿宋" w:hAnsi="仿宋" w:cs="仿宋" w:hint="eastAsia"/>
          <w:b/>
          <w:sz w:val="24"/>
          <w:szCs w:val="24"/>
        </w:rPr>
      </w:pPr>
      <w:r>
        <w:rPr>
          <w:rFonts w:ascii="仿宋" w:eastAsia="仿宋" w:hAnsi="仿宋" w:cs="仿宋" w:hint="eastAsia"/>
          <w:sz w:val="24"/>
          <w:szCs w:val="24"/>
        </w:rPr>
        <w:t>11、政府采购履约资金扶持政策：依据《关于在全省政府采购领域推行电子履约保函（保险）的通知》（苏财购〔2023〕150号），成交供应商可通过江苏政府采购网“政府采购电子履约保函（保险）综合服务平台”线上办理履约保函（保险）。的CA数字证书需为同一个CA数字证书，否则无法解密，造成的后果由供应商自行负责。</w:t>
      </w:r>
    </w:p>
    <w:p w14:paraId="59BD0CB8" w14:textId="77777777" w:rsidR="00B942BE" w:rsidRDefault="00000000">
      <w:pPr>
        <w:pStyle w:val="a9"/>
        <w:spacing w:line="360" w:lineRule="auto"/>
        <w:ind w:left="0"/>
        <w:rPr>
          <w:rFonts w:ascii="仿宋" w:eastAsia="仿宋" w:hAnsi="仿宋" w:cs="仿宋" w:hint="eastAsia"/>
          <w:b/>
          <w:szCs w:val="24"/>
        </w:rPr>
      </w:pPr>
      <w:r>
        <w:rPr>
          <w:rFonts w:ascii="仿宋" w:eastAsia="仿宋" w:hAnsi="仿宋" w:cs="仿宋" w:hint="eastAsia"/>
          <w:b/>
          <w:szCs w:val="24"/>
        </w:rPr>
        <w:t>八、对本次招标提出询问，请按以下方式联系：</w:t>
      </w:r>
    </w:p>
    <w:p w14:paraId="449DCCCE"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1、采购人信息：</w:t>
      </w:r>
    </w:p>
    <w:p w14:paraId="74C6CC21"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单位名称：太仓港经济技术开发区管理委员会</w:t>
      </w:r>
    </w:p>
    <w:p w14:paraId="09921144"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单位地址：太仓市浮桥镇北环路12号</w:t>
      </w:r>
    </w:p>
    <w:p w14:paraId="43AD1A2C"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联系人： 同洲</w:t>
      </w:r>
    </w:p>
    <w:p w14:paraId="62D1D3DD"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联系电话：13776190066</w:t>
      </w:r>
    </w:p>
    <w:p w14:paraId="26B9A2DF"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2、采购代理机构信息</w:t>
      </w:r>
    </w:p>
    <w:p w14:paraId="3AAA19D5"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单位名称：苏州市公共资源交易中心太仓分中心</w:t>
      </w:r>
    </w:p>
    <w:p w14:paraId="2AADCB89"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单位地址：太仓市县万金北路88号3号楼2层</w:t>
      </w:r>
    </w:p>
    <w:p w14:paraId="6866015C"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联系人：周萌</w:t>
      </w:r>
    </w:p>
    <w:p w14:paraId="2C4F2846"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联系电话：0512-53890581</w:t>
      </w:r>
    </w:p>
    <w:p w14:paraId="73C8D6F3"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3、项目联系方式</w:t>
      </w:r>
    </w:p>
    <w:p w14:paraId="7AEB1A17"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 xml:space="preserve">项目联系人：周萌  </w:t>
      </w:r>
    </w:p>
    <w:p w14:paraId="2854E143" w14:textId="77777777" w:rsidR="00B942BE" w:rsidRDefault="00000000">
      <w:pPr>
        <w:pStyle w:val="a9"/>
        <w:spacing w:line="360" w:lineRule="auto"/>
        <w:ind w:left="0" w:firstLineChars="200" w:firstLine="480"/>
        <w:rPr>
          <w:rFonts w:ascii="仿宋" w:eastAsia="仿宋" w:hAnsi="仿宋" w:cs="仿宋" w:hint="eastAsia"/>
          <w:szCs w:val="24"/>
        </w:rPr>
      </w:pPr>
      <w:r>
        <w:rPr>
          <w:rFonts w:ascii="仿宋" w:eastAsia="仿宋" w:hAnsi="仿宋" w:cs="仿宋" w:hint="eastAsia"/>
          <w:szCs w:val="24"/>
        </w:rPr>
        <w:t>电   话：0512-53890581</w:t>
      </w:r>
    </w:p>
    <w:p w14:paraId="5B529963" w14:textId="77777777" w:rsidR="00B942BE" w:rsidRDefault="00B942BE">
      <w:pPr>
        <w:pStyle w:val="a9"/>
        <w:spacing w:line="480" w:lineRule="auto"/>
        <w:jc w:val="right"/>
        <w:rPr>
          <w:rFonts w:asciiTheme="majorEastAsia" w:eastAsiaTheme="majorEastAsia" w:hAnsiTheme="majorEastAsia" w:cs="宋体" w:hint="eastAsia"/>
          <w:szCs w:val="24"/>
        </w:rPr>
      </w:pPr>
    </w:p>
    <w:p w14:paraId="0AD340D6" w14:textId="77777777" w:rsidR="00B942BE" w:rsidRDefault="00000000">
      <w:pPr>
        <w:widowControl/>
        <w:spacing w:line="480" w:lineRule="auto"/>
        <w:jc w:val="righ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br w:type="page"/>
      </w:r>
    </w:p>
    <w:p w14:paraId="656B0B5C" w14:textId="77777777" w:rsidR="00B942BE" w:rsidRDefault="00000000">
      <w:pPr>
        <w:jc w:val="center"/>
        <w:rPr>
          <w:rFonts w:asciiTheme="majorEastAsia" w:eastAsiaTheme="majorEastAsia" w:hAnsiTheme="majorEastAsia" w:hint="eastAsia"/>
          <w:b/>
          <w:sz w:val="36"/>
          <w:szCs w:val="36"/>
        </w:rPr>
      </w:pPr>
      <w:r>
        <w:rPr>
          <w:rFonts w:asciiTheme="majorEastAsia" w:eastAsiaTheme="majorEastAsia" w:hAnsiTheme="majorEastAsia" w:hint="eastAsia"/>
          <w:b/>
          <w:sz w:val="36"/>
          <w:szCs w:val="36"/>
        </w:rPr>
        <w:lastRenderedPageBreak/>
        <w:t>第二章    供应商须知</w:t>
      </w:r>
    </w:p>
    <w:p w14:paraId="569FBC69" w14:textId="77777777" w:rsidR="00B942BE" w:rsidRDefault="00B942BE">
      <w:pPr>
        <w:ind w:firstLineChars="550" w:firstLine="1320"/>
        <w:rPr>
          <w:rFonts w:asciiTheme="majorEastAsia" w:eastAsiaTheme="majorEastAsia" w:hAnsiTheme="majorEastAsia" w:hint="eastAsia"/>
          <w:sz w:val="24"/>
          <w:szCs w:val="24"/>
        </w:rPr>
      </w:pPr>
    </w:p>
    <w:p w14:paraId="490BE8E0"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1.</w:t>
      </w:r>
      <w:r>
        <w:rPr>
          <w:rFonts w:asciiTheme="minorEastAsia" w:eastAsiaTheme="minorEastAsia" w:hAnsiTheme="minorEastAsia" w:hint="eastAsia"/>
          <w:b/>
          <w:sz w:val="24"/>
          <w:szCs w:val="24"/>
        </w:rPr>
        <w:t>说明</w:t>
      </w:r>
    </w:p>
    <w:p w14:paraId="68F1C65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1.1</w:t>
      </w:r>
      <w:r>
        <w:rPr>
          <w:rFonts w:asciiTheme="minorEastAsia" w:eastAsiaTheme="minorEastAsia" w:hAnsiTheme="minorEastAsia" w:hint="eastAsia"/>
          <w:sz w:val="24"/>
          <w:szCs w:val="24"/>
        </w:rPr>
        <w:t>本谈判文件仅适用于苏州市公共资源交易中心太仓分中心组织的采购活动。</w:t>
      </w:r>
    </w:p>
    <w:p w14:paraId="1E5215A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1.2</w:t>
      </w:r>
      <w:r>
        <w:rPr>
          <w:rFonts w:asciiTheme="minorEastAsia" w:eastAsiaTheme="minorEastAsia" w:hAnsiTheme="minorEastAsia" w:hint="eastAsia"/>
          <w:sz w:val="24"/>
          <w:szCs w:val="24"/>
        </w:rPr>
        <w:t>本次采购活动及因本次采购产生的合同受中国法律制约和保护。</w:t>
      </w:r>
    </w:p>
    <w:p w14:paraId="4E16582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1.3</w:t>
      </w:r>
      <w:r>
        <w:rPr>
          <w:rFonts w:asciiTheme="minorEastAsia" w:eastAsiaTheme="minorEastAsia" w:hAnsiTheme="minorEastAsia" w:hint="eastAsia"/>
          <w:sz w:val="24"/>
          <w:szCs w:val="24"/>
        </w:rPr>
        <w:t>本谈判文件的解释权属于苏州市公共资源交易中心太仓分中心。</w:t>
      </w:r>
    </w:p>
    <w:p w14:paraId="4A419761"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2.</w:t>
      </w:r>
      <w:r>
        <w:rPr>
          <w:rFonts w:asciiTheme="minorEastAsia" w:eastAsiaTheme="minorEastAsia" w:hAnsiTheme="minorEastAsia" w:hint="eastAsia"/>
          <w:b/>
          <w:sz w:val="24"/>
          <w:szCs w:val="24"/>
        </w:rPr>
        <w:t>词语释义</w:t>
      </w:r>
    </w:p>
    <w:p w14:paraId="515946B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w:t>
      </w:r>
      <w:r>
        <w:rPr>
          <w:rFonts w:asciiTheme="minorEastAsia" w:eastAsiaTheme="minorEastAsia" w:hAnsiTheme="minorEastAsia" w:hint="eastAsia"/>
          <w:sz w:val="24"/>
          <w:szCs w:val="24"/>
        </w:rPr>
        <w:t>谈判采购单位：指依法进行政府采购的国家机关、事业单位、团体组织。</w:t>
      </w:r>
    </w:p>
    <w:p w14:paraId="68F9E81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.2采购代理机构：负责本次竞争性谈判采购活动的</w:t>
      </w:r>
      <w:r>
        <w:rPr>
          <w:rFonts w:asciiTheme="minorEastAsia" w:eastAsiaTheme="minorEastAsia" w:hAnsiTheme="minorEastAsia" w:hint="eastAsia"/>
          <w:sz w:val="24"/>
          <w:szCs w:val="24"/>
        </w:rPr>
        <w:t>苏州市公共资源交易中心太仓分中心</w:t>
      </w:r>
    </w:p>
    <w:p w14:paraId="5648A00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2.3</w:t>
      </w:r>
      <w:r>
        <w:rPr>
          <w:rFonts w:asciiTheme="minorEastAsia" w:eastAsiaTheme="minorEastAsia" w:hAnsiTheme="minorEastAsia" w:hint="eastAsia"/>
          <w:sz w:val="24"/>
          <w:szCs w:val="24"/>
        </w:rPr>
        <w:t>谈判供应商：响应谈判并且符合谈判采购文件规定资格条件和参加竞争性谈判的法人、其他组织或者自然人。</w:t>
      </w:r>
    </w:p>
    <w:p w14:paraId="3B2F194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2.4</w:t>
      </w:r>
      <w:r>
        <w:rPr>
          <w:rFonts w:asciiTheme="minorEastAsia" w:eastAsiaTheme="minorEastAsia" w:hAnsiTheme="minorEastAsia" w:hint="eastAsia"/>
          <w:sz w:val="24"/>
          <w:szCs w:val="24"/>
        </w:rPr>
        <w:t>响应：谈判供应商根据谈判采购单位发布的谈判采购文件，编制谈判响应文件并按规定参与谈判的行为。</w:t>
      </w:r>
    </w:p>
    <w:p w14:paraId="18EAC87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2.5</w:t>
      </w:r>
      <w:r>
        <w:rPr>
          <w:rFonts w:asciiTheme="minorEastAsia" w:eastAsiaTheme="minorEastAsia" w:hAnsiTheme="minorEastAsia" w:hint="eastAsia"/>
          <w:sz w:val="24"/>
          <w:szCs w:val="24"/>
        </w:rPr>
        <w:t>合同：采供双方根据谈判采购文件和成交的谈判响应文件及成交通知书规定的内容签署的以书面形式所达成的协议，包括所有的附件、附录和构成协议的所有文件。</w:t>
      </w:r>
    </w:p>
    <w:p w14:paraId="02192BC4"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2.6</w:t>
      </w:r>
      <w:r>
        <w:rPr>
          <w:rFonts w:asciiTheme="minorEastAsia" w:eastAsiaTheme="minorEastAsia" w:hAnsiTheme="minorEastAsia" w:hint="eastAsia"/>
          <w:sz w:val="24"/>
          <w:szCs w:val="24"/>
        </w:rPr>
        <w:t>甲方（采购方）：合同中明确规定的实际购买货物和服务的法人或其他组织和自然人。</w:t>
      </w:r>
    </w:p>
    <w:p w14:paraId="1AB0A9F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2.7</w:t>
      </w:r>
      <w:r>
        <w:rPr>
          <w:rFonts w:asciiTheme="minorEastAsia" w:eastAsiaTheme="minorEastAsia" w:hAnsiTheme="minorEastAsia" w:hint="eastAsia"/>
          <w:sz w:val="24"/>
          <w:szCs w:val="24"/>
        </w:rPr>
        <w:t>乙方（供应商）：合同中规定的向采购方提供货物和服务的法人或其他组织和自然人。</w:t>
      </w:r>
    </w:p>
    <w:p w14:paraId="06751F3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2.8</w:t>
      </w:r>
      <w:r>
        <w:rPr>
          <w:rFonts w:asciiTheme="minorEastAsia" w:eastAsiaTheme="minorEastAsia" w:hAnsiTheme="minorEastAsia" w:hint="eastAsia"/>
          <w:sz w:val="24"/>
          <w:szCs w:val="24"/>
        </w:rPr>
        <w:t>货物：系指乙方按谈判采购文件规定，应向甲方提供的一切设备、备品、备件、工具、手册及其它有关技术资料和材料。</w:t>
      </w:r>
    </w:p>
    <w:p w14:paraId="563B00C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服务：系指本次谈判采购文件规定乙方应承担的与提供货物和服务有关的辅助服务，比如运输、保险、安装、调试、提供技术援助、培训、配合措施、维修响应及合同中规定乙方应承担的其它义务。</w:t>
      </w:r>
    </w:p>
    <w:p w14:paraId="3098D76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2.10</w:t>
      </w:r>
      <w:r>
        <w:rPr>
          <w:rFonts w:asciiTheme="minorEastAsia" w:eastAsiaTheme="minorEastAsia" w:hAnsiTheme="minorEastAsia" w:hint="eastAsia"/>
          <w:sz w:val="24"/>
          <w:szCs w:val="24"/>
        </w:rPr>
        <w:t>知识产权：指专利权、商标权、著作权等无形财产专有权的统称。</w:t>
      </w:r>
    </w:p>
    <w:p w14:paraId="728CB52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2.11</w:t>
      </w:r>
      <w:r>
        <w:rPr>
          <w:rFonts w:asciiTheme="minorEastAsia" w:eastAsiaTheme="minorEastAsia" w:hAnsiTheme="minorEastAsia" w:hint="eastAsia"/>
          <w:sz w:val="24"/>
          <w:szCs w:val="24"/>
        </w:rPr>
        <w:t>天：日历日。</w:t>
      </w:r>
    </w:p>
    <w:p w14:paraId="1B0F7DFB"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2.12</w:t>
      </w:r>
      <w:r>
        <w:rPr>
          <w:rFonts w:asciiTheme="minorEastAsia" w:eastAsiaTheme="minorEastAsia" w:hAnsiTheme="minorEastAsia" w:hint="eastAsia"/>
          <w:sz w:val="24"/>
          <w:szCs w:val="24"/>
        </w:rPr>
        <w:t>交货地点：合同中明确约定的乙方提交的货物和服务最终到达地点。</w:t>
      </w:r>
    </w:p>
    <w:p w14:paraId="3C60B8C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2.13</w:t>
      </w:r>
      <w:r>
        <w:rPr>
          <w:rFonts w:asciiTheme="minorEastAsia" w:eastAsiaTheme="minorEastAsia" w:hAnsiTheme="minorEastAsia" w:hint="eastAsia"/>
          <w:sz w:val="24"/>
          <w:szCs w:val="24"/>
        </w:rPr>
        <w:t>合同价款：根据合同规定，乙方在正确地履行合同义务后甲方应支付乙方的</w:t>
      </w:r>
      <w:r>
        <w:rPr>
          <w:rFonts w:asciiTheme="minorEastAsia" w:eastAsiaTheme="minorEastAsia" w:hAnsiTheme="minorEastAsia" w:hint="eastAsia"/>
          <w:sz w:val="24"/>
          <w:szCs w:val="24"/>
        </w:rPr>
        <w:lastRenderedPageBreak/>
        <w:t>价款。</w:t>
      </w:r>
    </w:p>
    <w:p w14:paraId="659CDB9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2.14</w:t>
      </w:r>
      <w:r>
        <w:rPr>
          <w:rFonts w:asciiTheme="minorEastAsia" w:eastAsiaTheme="minorEastAsia" w:hAnsiTheme="minorEastAsia" w:hint="eastAsia"/>
          <w:sz w:val="24"/>
          <w:szCs w:val="24"/>
        </w:rPr>
        <w:t>产地：货物开采、生长、生产、最终制造、加工或提供服务的来源地。</w:t>
      </w:r>
    </w:p>
    <w:p w14:paraId="4DA220E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2.15</w:t>
      </w:r>
      <w:r>
        <w:rPr>
          <w:rFonts w:asciiTheme="minorEastAsia" w:eastAsiaTheme="minorEastAsia" w:hAnsiTheme="minorEastAsia" w:hint="eastAsia"/>
          <w:sz w:val="24"/>
          <w:szCs w:val="24"/>
        </w:rPr>
        <w:t>不可抗力：不能预见、不能避免并且不能克服的客观情况。</w:t>
      </w:r>
    </w:p>
    <w:p w14:paraId="5FD4217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2.16</w:t>
      </w:r>
      <w:r>
        <w:rPr>
          <w:rFonts w:asciiTheme="minorEastAsia" w:eastAsiaTheme="minorEastAsia" w:hAnsiTheme="minorEastAsia" w:hint="eastAsia"/>
          <w:sz w:val="24"/>
          <w:szCs w:val="24"/>
        </w:rPr>
        <w:t>实质响应：满足有关本次采购标的、数量、质量、价款或者报酬、履行期限、履行地点和方式、违约责任和解决争议方法等要求。</w:t>
      </w:r>
    </w:p>
    <w:p w14:paraId="6814C83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w:t>
      </w:r>
      <w:r>
        <w:rPr>
          <w:rFonts w:asciiTheme="minorEastAsia" w:eastAsiaTheme="minorEastAsia" w:hAnsiTheme="minorEastAsia"/>
          <w:sz w:val="24"/>
          <w:szCs w:val="24"/>
        </w:rPr>
        <w:t>7</w:t>
      </w:r>
      <w:r>
        <w:rPr>
          <w:rFonts w:asciiTheme="minorEastAsia" w:eastAsiaTheme="minorEastAsia" w:hAnsiTheme="minorEastAsia" w:hint="eastAsia"/>
          <w:sz w:val="24"/>
          <w:szCs w:val="24"/>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052CF9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w:t>
      </w:r>
      <w:r>
        <w:rPr>
          <w:rFonts w:asciiTheme="minorEastAsia" w:eastAsiaTheme="minorEastAsia" w:hAnsiTheme="minorEastAsia"/>
          <w:sz w:val="24"/>
          <w:szCs w:val="24"/>
        </w:rPr>
        <w:t>8</w:t>
      </w:r>
      <w:r>
        <w:rPr>
          <w:rFonts w:asciiTheme="minorEastAsia" w:eastAsiaTheme="minorEastAsia" w:hAnsiTheme="minorEastAsia" w:hint="eastAsia"/>
          <w:sz w:val="24"/>
          <w:szCs w:val="24"/>
        </w:rPr>
        <w:t>进口产品：指通过中国海关报关验收进入中国境内且产自境外的产品。</w:t>
      </w:r>
    </w:p>
    <w:p w14:paraId="03F277E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w:t>
      </w:r>
      <w:r>
        <w:rPr>
          <w:rFonts w:asciiTheme="minorEastAsia" w:eastAsiaTheme="minorEastAsia" w:hAnsiTheme="minorEastAsia"/>
          <w:sz w:val="24"/>
          <w:szCs w:val="24"/>
        </w:rPr>
        <w:t>9</w:t>
      </w:r>
      <w:r>
        <w:rPr>
          <w:rFonts w:asciiTheme="minorEastAsia" w:eastAsiaTheme="minorEastAsia" w:hAnsiTheme="minorEastAsia" w:hint="eastAsia"/>
          <w:sz w:val="24"/>
          <w:szCs w:val="24"/>
        </w:rPr>
        <w:t>书面形式：指书面文字、合同书、信件和传真等可以有形地表现所载内容的形式。</w:t>
      </w:r>
    </w:p>
    <w:p w14:paraId="07EE7432"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3.</w:t>
      </w:r>
      <w:r>
        <w:rPr>
          <w:rFonts w:asciiTheme="minorEastAsia" w:eastAsiaTheme="minorEastAsia" w:hAnsiTheme="minorEastAsia" w:hint="eastAsia"/>
          <w:b/>
          <w:sz w:val="24"/>
          <w:szCs w:val="24"/>
        </w:rPr>
        <w:t>合格谈判供应商的一般条件</w:t>
      </w:r>
    </w:p>
    <w:p w14:paraId="61EC688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3.1</w:t>
      </w:r>
      <w:r>
        <w:rPr>
          <w:rFonts w:asciiTheme="minorEastAsia" w:eastAsiaTheme="minorEastAsia" w:hAnsiTheme="minorEastAsia" w:hint="eastAsia"/>
          <w:sz w:val="24"/>
          <w:szCs w:val="24"/>
        </w:rPr>
        <w:t>《中华人民共和国政府采购法》第二十二条之规定；</w:t>
      </w:r>
    </w:p>
    <w:p w14:paraId="45721BAE"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4.</w:t>
      </w:r>
      <w:r>
        <w:rPr>
          <w:rFonts w:asciiTheme="minorEastAsia" w:eastAsiaTheme="minorEastAsia" w:hAnsiTheme="minorEastAsia" w:hint="eastAsia"/>
          <w:b/>
          <w:sz w:val="24"/>
          <w:szCs w:val="24"/>
        </w:rPr>
        <w:t>合格谈判供应商的特殊条件</w:t>
      </w:r>
    </w:p>
    <w:p w14:paraId="459CB94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见“第一章 谈判邀请函”中相关资格要求</w:t>
      </w:r>
    </w:p>
    <w:p w14:paraId="287CB52E"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5.</w:t>
      </w:r>
      <w:r>
        <w:rPr>
          <w:rFonts w:asciiTheme="minorEastAsia" w:eastAsiaTheme="minorEastAsia" w:hAnsiTheme="minorEastAsia" w:hint="eastAsia"/>
          <w:b/>
          <w:sz w:val="24"/>
          <w:szCs w:val="24"/>
        </w:rPr>
        <w:t>谈判供应商代表</w:t>
      </w:r>
    </w:p>
    <w:p w14:paraId="533F7E2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5.1</w:t>
      </w:r>
      <w:r>
        <w:rPr>
          <w:rFonts w:asciiTheme="minorEastAsia" w:eastAsiaTheme="minorEastAsia" w:hAnsiTheme="minorEastAsia" w:hint="eastAsia"/>
          <w:sz w:val="24"/>
          <w:szCs w:val="24"/>
        </w:rPr>
        <w:t>指全权代表供应商参加谈判采购活动并签署谈判响应文件的人，如果谈判供应商代表不是法人代表，须持有《法人代表授权委托书》（详见附件格式）。</w:t>
      </w:r>
    </w:p>
    <w:p w14:paraId="45D6785A"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6.</w:t>
      </w:r>
      <w:r>
        <w:rPr>
          <w:rFonts w:asciiTheme="minorEastAsia" w:eastAsiaTheme="minorEastAsia" w:hAnsiTheme="minorEastAsia" w:hint="eastAsia"/>
          <w:b/>
          <w:sz w:val="24"/>
          <w:szCs w:val="24"/>
        </w:rPr>
        <w:t>谈判费用</w:t>
      </w:r>
    </w:p>
    <w:p w14:paraId="4FD3EFA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6.1</w:t>
      </w:r>
      <w:r>
        <w:rPr>
          <w:rFonts w:asciiTheme="minorEastAsia" w:eastAsiaTheme="minorEastAsia" w:hAnsiTheme="minorEastAsia" w:hint="eastAsia"/>
          <w:sz w:val="24"/>
          <w:szCs w:val="24"/>
        </w:rPr>
        <w:t>无论谈判过程中的做法和结果如何，谈判供应商自行承担所有与参加谈判有关的全部费用。</w:t>
      </w:r>
    </w:p>
    <w:p w14:paraId="109DED81"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7.</w:t>
      </w:r>
      <w:r>
        <w:rPr>
          <w:rFonts w:asciiTheme="minorEastAsia" w:eastAsiaTheme="minorEastAsia" w:hAnsiTheme="minorEastAsia" w:hint="eastAsia"/>
          <w:b/>
          <w:sz w:val="24"/>
          <w:szCs w:val="24"/>
        </w:rPr>
        <w:t>联合谈判（转包、分包）</w:t>
      </w:r>
    </w:p>
    <w:p w14:paraId="15AD2FC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7.1本采购项目不接受联合体谈判</w:t>
      </w:r>
    </w:p>
    <w:p w14:paraId="300F9F5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7.2本采购项目不可转包、分包</w:t>
      </w:r>
    </w:p>
    <w:p w14:paraId="625FCA14"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8.</w:t>
      </w:r>
      <w:r>
        <w:rPr>
          <w:rFonts w:asciiTheme="minorEastAsia" w:eastAsiaTheme="minorEastAsia" w:hAnsiTheme="minorEastAsia" w:hint="eastAsia"/>
          <w:b/>
          <w:sz w:val="24"/>
          <w:szCs w:val="24"/>
        </w:rPr>
        <w:t>谈判采购文件</w:t>
      </w:r>
    </w:p>
    <w:p w14:paraId="0FD8517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8.1</w:t>
      </w:r>
      <w:r>
        <w:rPr>
          <w:rFonts w:asciiTheme="minorEastAsia" w:eastAsiaTheme="minorEastAsia" w:hAnsiTheme="minorEastAsia" w:hint="eastAsia"/>
          <w:sz w:val="24"/>
          <w:szCs w:val="24"/>
        </w:rPr>
        <w:t>谈判供应商获取谈判采购文件后，应仔细检查谈判采购文件的所有内容，如有残缺等问题应在获取谈判采购文件</w:t>
      </w:r>
      <w:r>
        <w:rPr>
          <w:rFonts w:asciiTheme="minorEastAsia" w:eastAsiaTheme="minorEastAsia" w:hAnsiTheme="minorEastAsia"/>
          <w:sz w:val="24"/>
          <w:szCs w:val="24"/>
          <w:u w:val="single"/>
        </w:rPr>
        <w:t xml:space="preserve"> 3</w:t>
      </w:r>
      <w:r>
        <w:rPr>
          <w:rFonts w:asciiTheme="minorEastAsia" w:eastAsiaTheme="minorEastAsia" w:hAnsiTheme="minorEastAsia" w:hint="eastAsia"/>
          <w:sz w:val="24"/>
          <w:szCs w:val="24"/>
        </w:rPr>
        <w:t>日内向谈判采购单位提出，否则，由此产生的影响由谈判供应商自己承担。谈判供应商同时应认真审阅谈判采购文件中所有的事项、格式、条款和规范要求等，若谈判供应商的谈判响应文件没有按谈判采购文件要求提交全</w:t>
      </w:r>
      <w:r>
        <w:rPr>
          <w:rFonts w:asciiTheme="minorEastAsia" w:eastAsiaTheme="minorEastAsia" w:hAnsiTheme="minorEastAsia" w:hint="eastAsia"/>
          <w:sz w:val="24"/>
          <w:szCs w:val="24"/>
        </w:rPr>
        <w:lastRenderedPageBreak/>
        <w:t>部资料，或谈判响应文件没有对谈判采购文件做出实质性响应，其风险由谈判供应商自行承担，并根据有关条款规定，该响应有可能被拒绝。</w:t>
      </w:r>
    </w:p>
    <w:p w14:paraId="78B8E5F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8.2</w:t>
      </w:r>
      <w:r>
        <w:rPr>
          <w:rFonts w:asciiTheme="minorEastAsia" w:eastAsiaTheme="minorEastAsia" w:hAnsiTheme="minorEastAsia" w:hint="eastAsia"/>
          <w:sz w:val="24"/>
          <w:szCs w:val="24"/>
        </w:rPr>
        <w:t>谈判采购文件及其更正公告不是依法从“苏采云”系统线上获得的，谈判采购单位对谈判采购文件及其补遗的真实性、完整性不承担任何负责。</w:t>
      </w:r>
    </w:p>
    <w:p w14:paraId="685A277D"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b/>
          <w:sz w:val="24"/>
          <w:szCs w:val="24"/>
        </w:rPr>
        <w:t>9.</w:t>
      </w:r>
      <w:r>
        <w:rPr>
          <w:rFonts w:asciiTheme="minorEastAsia" w:eastAsiaTheme="minorEastAsia" w:hAnsiTheme="minorEastAsia" w:hint="eastAsia"/>
          <w:b/>
          <w:sz w:val="24"/>
          <w:szCs w:val="24"/>
        </w:rPr>
        <w:t>谈判采购文件的澄清和修改</w:t>
      </w:r>
    </w:p>
    <w:p w14:paraId="65A9D7A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9.1</w:t>
      </w:r>
      <w:r>
        <w:rPr>
          <w:rFonts w:asciiTheme="minorEastAsia" w:eastAsiaTheme="minorEastAsia" w:hAnsiTheme="minorEastAsia" w:hint="eastAsia"/>
          <w:sz w:val="24"/>
          <w:szCs w:val="24"/>
        </w:rPr>
        <w:t>采购单位无论出于自己的考虑，还是出于对响应人提问的澄清，均可对谈判文件用更正公告的方式进行澄清或者修改，并通过苏州政府采购网、江苏省政府采购网对外进行发布。</w:t>
      </w:r>
    </w:p>
    <w:p w14:paraId="3FC2009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9.2</w:t>
      </w:r>
      <w:r>
        <w:rPr>
          <w:rFonts w:asciiTheme="minorEastAsia" w:eastAsiaTheme="minorEastAsia" w:hAnsiTheme="minorEastAsia" w:hint="eastAsia"/>
          <w:sz w:val="24"/>
          <w:szCs w:val="24"/>
        </w:rPr>
        <w:t>为使响应人有足够的时间按谈判文件的修改要求考虑修正响应文件，或出于其他原因，采购单位有权推迟响应截止日期和谈判日期，并将此变更通知以更正公告的形式对外发布。</w:t>
      </w:r>
    </w:p>
    <w:p w14:paraId="109CCD04"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9.3</w:t>
      </w:r>
      <w:r>
        <w:rPr>
          <w:rFonts w:asciiTheme="minorEastAsia" w:eastAsiaTheme="minorEastAsia" w:hAnsiTheme="minorEastAsia" w:hint="eastAsia"/>
          <w:sz w:val="24"/>
          <w:szCs w:val="24"/>
        </w:rPr>
        <w:t>谈判文件的澄清、修改、补充等内容均以苏州政府采购网、江苏省政府采购网上发布的内容为准。</w:t>
      </w:r>
    </w:p>
    <w:p w14:paraId="6A71BC1C"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9.</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谈判文件若有最新的答疑文件，响应供应商必须下载并使用该文件制作新的电子响应文件，否则将无法完成电子响应文件的上传及谈判。</w:t>
      </w:r>
    </w:p>
    <w:p w14:paraId="284A7E14" w14:textId="77777777" w:rsidR="00B942BE" w:rsidRDefault="00000000">
      <w:pPr>
        <w:pStyle w:val="affd"/>
        <w:spacing w:line="500" w:lineRule="exact"/>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10.</w:t>
      </w:r>
      <w:bookmarkStart w:id="1" w:name="_Toc16938529"/>
      <w:bookmarkStart w:id="2" w:name="_Toc20823285"/>
      <w:bookmarkStart w:id="3" w:name="_Toc513029213"/>
      <w:bookmarkStart w:id="4" w:name="_Toc403987207"/>
      <w:bookmarkStart w:id="5" w:name="_Toc462564072"/>
      <w:bookmarkStart w:id="6" w:name="_Toc120614216"/>
      <w:r>
        <w:rPr>
          <w:rFonts w:asciiTheme="minorEastAsia" w:eastAsiaTheme="minorEastAsia" w:hAnsiTheme="minorEastAsia" w:cs="Calibri"/>
          <w:b/>
          <w:sz w:val="24"/>
          <w:szCs w:val="24"/>
        </w:rPr>
        <w:t>响应文件编制</w:t>
      </w:r>
      <w:bookmarkEnd w:id="1"/>
      <w:bookmarkEnd w:id="2"/>
      <w:bookmarkEnd w:id="3"/>
      <w:bookmarkEnd w:id="4"/>
      <w:bookmarkEnd w:id="5"/>
      <w:bookmarkEnd w:id="6"/>
    </w:p>
    <w:p w14:paraId="4CD37B10" w14:textId="77777777" w:rsidR="00B942BE" w:rsidRDefault="00000000">
      <w:pPr>
        <w:pStyle w:val="affd"/>
        <w:spacing w:line="500" w:lineRule="exact"/>
        <w:ind w:firstLineChars="200" w:firstLine="482"/>
        <w:rPr>
          <w:rFonts w:asciiTheme="minorEastAsia" w:eastAsiaTheme="minorEastAsia" w:hAnsiTheme="minorEastAsia" w:hint="eastAsia"/>
          <w:b/>
          <w:sz w:val="24"/>
          <w:szCs w:val="24"/>
        </w:rPr>
      </w:pPr>
      <w:r>
        <w:rPr>
          <w:rFonts w:asciiTheme="minorEastAsia" w:eastAsiaTheme="minorEastAsia" w:hAnsiTheme="minorEastAsia"/>
          <w:b/>
          <w:sz w:val="24"/>
          <w:szCs w:val="24"/>
        </w:rPr>
        <w:t>电子响应文件编制要求：响应供应商应使用谈判文件要求的电子响应软件制作电子响应文件，电子响应文件按谈判采购文件规定的格式制作，如果未按要求制作上传，可能导致响应无效。</w:t>
      </w:r>
    </w:p>
    <w:p w14:paraId="6824FEAF" w14:textId="77777777" w:rsidR="00B942BE" w:rsidRDefault="00000000">
      <w:pPr>
        <w:pStyle w:val="affd"/>
        <w:spacing w:line="500" w:lineRule="exact"/>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11.响应文件的递交</w:t>
      </w:r>
    </w:p>
    <w:p w14:paraId="6E4B72A9" w14:textId="77777777" w:rsidR="00B942BE" w:rsidRDefault="00000000">
      <w:pPr>
        <w:pStyle w:val="affd"/>
        <w:spacing w:line="500" w:lineRule="exact"/>
        <w:ind w:firstLineChars="200" w:firstLine="480"/>
        <w:rPr>
          <w:rFonts w:asciiTheme="minorEastAsia" w:eastAsiaTheme="minorEastAsia" w:hAnsiTheme="minorEastAsia" w:hint="eastAsia"/>
          <w:b/>
          <w:sz w:val="24"/>
          <w:szCs w:val="24"/>
        </w:rPr>
      </w:pPr>
      <w:bookmarkStart w:id="7" w:name="_Toc462564084"/>
      <w:bookmarkStart w:id="8" w:name="_Toc20823297"/>
      <w:bookmarkStart w:id="9" w:name="_Toc16938541"/>
      <w:bookmarkStart w:id="10" w:name="_Toc513029225"/>
      <w:r>
        <w:rPr>
          <w:rFonts w:asciiTheme="minorEastAsia" w:eastAsiaTheme="minorEastAsia" w:hAnsiTheme="minorEastAsia"/>
          <w:sz w:val="24"/>
          <w:szCs w:val="24"/>
        </w:rPr>
        <w:t>11.1响应供应商</w:t>
      </w:r>
      <w:r>
        <w:rPr>
          <w:rFonts w:asciiTheme="minorEastAsia" w:eastAsiaTheme="minorEastAsia" w:hAnsiTheme="minorEastAsia"/>
          <w:b/>
          <w:sz w:val="24"/>
          <w:szCs w:val="24"/>
        </w:rPr>
        <w:t>应将制作好的加密电子响应文件按要求在谈判截止时间前上传到苏采云系统平台中。</w:t>
      </w:r>
    </w:p>
    <w:p w14:paraId="5F7ABD9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bookmarkStart w:id="11" w:name="_Toc16938542"/>
      <w:bookmarkStart w:id="12" w:name="_Toc513029226"/>
      <w:bookmarkStart w:id="13" w:name="_Toc20823298"/>
      <w:bookmarkEnd w:id="7"/>
      <w:bookmarkEnd w:id="8"/>
      <w:bookmarkEnd w:id="9"/>
      <w:bookmarkEnd w:id="10"/>
      <w:r>
        <w:rPr>
          <w:rFonts w:asciiTheme="minorEastAsia" w:eastAsiaTheme="minorEastAsia" w:hAnsiTheme="minorEastAsia"/>
          <w:sz w:val="24"/>
          <w:szCs w:val="24"/>
        </w:rPr>
        <w:t>11.2响应文件提交截止</w:t>
      </w:r>
      <w:bookmarkEnd w:id="11"/>
      <w:bookmarkEnd w:id="12"/>
      <w:bookmarkEnd w:id="13"/>
      <w:r>
        <w:rPr>
          <w:rFonts w:asciiTheme="minorEastAsia" w:eastAsiaTheme="minorEastAsia" w:hAnsiTheme="minorEastAsia"/>
          <w:sz w:val="24"/>
          <w:szCs w:val="24"/>
        </w:rPr>
        <w:t>时间</w:t>
      </w:r>
    </w:p>
    <w:p w14:paraId="02C86855" w14:textId="77777777" w:rsidR="00B942BE" w:rsidRDefault="00000000">
      <w:pPr>
        <w:pStyle w:val="affd"/>
        <w:spacing w:line="500" w:lineRule="exact"/>
        <w:ind w:firstLineChars="200" w:firstLine="480"/>
        <w:rPr>
          <w:rFonts w:asciiTheme="minorEastAsia" w:eastAsiaTheme="minorEastAsia" w:hAnsiTheme="minorEastAsia" w:hint="eastAsia"/>
          <w:b/>
          <w:sz w:val="24"/>
          <w:szCs w:val="24"/>
        </w:rPr>
      </w:pPr>
      <w:r>
        <w:rPr>
          <w:rFonts w:asciiTheme="minorEastAsia" w:eastAsiaTheme="minorEastAsia" w:hAnsiTheme="minorEastAsia"/>
          <w:sz w:val="24"/>
          <w:szCs w:val="24"/>
        </w:rPr>
        <w:t>11.2.1电子响应文件</w:t>
      </w:r>
      <w:r>
        <w:rPr>
          <w:rFonts w:asciiTheme="minorEastAsia" w:eastAsiaTheme="minorEastAsia" w:hAnsiTheme="minorEastAsia"/>
          <w:b/>
          <w:sz w:val="24"/>
          <w:szCs w:val="24"/>
        </w:rPr>
        <w:t>必须按谈判采购公告中规定的网上响应截止时间前提交，否则响应无效。</w:t>
      </w:r>
    </w:p>
    <w:p w14:paraId="5D573ED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11.2.2采购代理机构可以按照规定，通过修改竞争性谈判文件有权酌情延长响应文件提交截止时间，在此情况下，供应商的所有权利和义务以及供应商受制的截止日期均应以延长后新的截止日期为准。</w:t>
      </w:r>
    </w:p>
    <w:p w14:paraId="7713E17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bookmarkStart w:id="14" w:name="_Toc513029227"/>
      <w:bookmarkStart w:id="15" w:name="_Toc16938543"/>
      <w:bookmarkStart w:id="16" w:name="_Toc20823299"/>
      <w:r>
        <w:rPr>
          <w:rFonts w:asciiTheme="minorEastAsia" w:eastAsiaTheme="minorEastAsia" w:hAnsiTheme="minorEastAsia"/>
          <w:sz w:val="24"/>
          <w:szCs w:val="24"/>
        </w:rPr>
        <w:t>11.3迟交的响应文件</w:t>
      </w:r>
      <w:bookmarkEnd w:id="14"/>
      <w:bookmarkEnd w:id="15"/>
      <w:bookmarkEnd w:id="16"/>
    </w:p>
    <w:p w14:paraId="50BE0ED0"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sz w:val="24"/>
          <w:szCs w:val="24"/>
        </w:rPr>
        <w:lastRenderedPageBreak/>
        <w:t>采购代理机构将拒绝在其规定的响应文件提交截止时间后收到的任何响应文件。</w:t>
      </w:r>
    </w:p>
    <w:p w14:paraId="264B2764"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12.</w:t>
      </w:r>
      <w:r>
        <w:rPr>
          <w:rFonts w:asciiTheme="minorEastAsia" w:eastAsiaTheme="minorEastAsia" w:hAnsiTheme="minorEastAsia" w:cs="Calibri" w:hint="eastAsia"/>
          <w:b/>
          <w:sz w:val="24"/>
          <w:szCs w:val="24"/>
        </w:rPr>
        <w:t>提示与要求</w:t>
      </w:r>
    </w:p>
    <w:p w14:paraId="2C32FB6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12.1</w:t>
      </w:r>
      <w:r>
        <w:rPr>
          <w:rFonts w:asciiTheme="minorEastAsia" w:eastAsiaTheme="minorEastAsia" w:hAnsiTheme="minorEastAsia" w:cs="Calibri" w:hint="eastAsia"/>
          <w:sz w:val="24"/>
          <w:szCs w:val="24"/>
        </w:rPr>
        <w:t>谈判响应单位应仔细阅读谈判采购文件的所有内容，按谈判采购文件的要求提供谈判响应文件，并保证所提供的全部资料的真实性，以使其对谈判采购文件作出实质性响应，否则，其谈判响应文件可能被拒绝。</w:t>
      </w:r>
    </w:p>
    <w:p w14:paraId="3AE34A4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12.2</w:t>
      </w:r>
      <w:r>
        <w:rPr>
          <w:rFonts w:asciiTheme="minorEastAsia" w:eastAsiaTheme="minorEastAsia" w:hAnsiTheme="minorEastAsia" w:cs="Calibri" w:hint="eastAsia"/>
          <w:sz w:val="24"/>
          <w:szCs w:val="24"/>
        </w:rPr>
        <w:t>无论是否上传谈判响应文件，谈判响应单位都应将谈判采购文件及以后的所有通知、文件等视为保密文件。</w:t>
      </w:r>
    </w:p>
    <w:p w14:paraId="3CA45D0E"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13.</w:t>
      </w:r>
      <w:r>
        <w:rPr>
          <w:rFonts w:asciiTheme="minorEastAsia" w:eastAsiaTheme="minorEastAsia" w:hAnsiTheme="minorEastAsia" w:cs="Calibri" w:hint="eastAsia"/>
          <w:b/>
          <w:sz w:val="24"/>
          <w:szCs w:val="24"/>
        </w:rPr>
        <w:t>谈判响应文件计量单位和使用文字</w:t>
      </w:r>
    </w:p>
    <w:p w14:paraId="0892B9D5"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13.1</w:t>
      </w:r>
      <w:r>
        <w:rPr>
          <w:rFonts w:asciiTheme="minorEastAsia" w:eastAsiaTheme="minorEastAsia" w:hAnsiTheme="minorEastAsia" w:cs="Calibri" w:hint="eastAsia"/>
          <w:sz w:val="24"/>
          <w:szCs w:val="24"/>
        </w:rPr>
        <w:t>谈判响应文件中所使用的计量单位，除谈判采购文件中有特殊要求外，均应使用中华人民共和国法定计量单位。</w:t>
      </w:r>
    </w:p>
    <w:p w14:paraId="7FEFC863"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13.2</w:t>
      </w:r>
      <w:r>
        <w:rPr>
          <w:rFonts w:asciiTheme="minorEastAsia" w:eastAsiaTheme="minorEastAsia" w:hAnsiTheme="minorEastAsia" w:cs="Calibri" w:hint="eastAsia"/>
          <w:sz w:val="24"/>
          <w:szCs w:val="24"/>
        </w:rPr>
        <w:t>谈判响应文件应使用中文编制，谈判响应文件中必须使用其他文字的，必须附有中文译本。对于未附有中文译本和中文译本不准确的谈判响应文件可能引起的对谈判响应单位不利的后果，谈判采购单位概不负责。</w:t>
      </w:r>
    </w:p>
    <w:p w14:paraId="2CE77E05" w14:textId="77777777" w:rsidR="00B942BE" w:rsidRDefault="00000000">
      <w:pPr>
        <w:pStyle w:val="affd"/>
        <w:spacing w:line="500" w:lineRule="exact"/>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.谈判响应文件的组成（</w:t>
      </w:r>
      <w:r>
        <w:rPr>
          <w:rFonts w:ascii="宋体" w:eastAsia="宋体" w:hAnsi="宋体" w:cs="宋体" w:hint="eastAsia"/>
          <w:b/>
          <w:sz w:val="24"/>
          <w:szCs w:val="24"/>
        </w:rPr>
        <w:t>按要求加盖</w:t>
      </w:r>
      <w:r>
        <w:rPr>
          <w:rFonts w:asciiTheme="minorEastAsia" w:eastAsiaTheme="minorEastAsia" w:hAnsiTheme="minorEastAsia" w:cs="Calibri" w:hint="eastAsia"/>
          <w:b/>
          <w:sz w:val="24"/>
          <w:szCs w:val="24"/>
        </w:rPr>
        <w:t>公章）</w:t>
      </w:r>
      <w:bookmarkStart w:id="17" w:name="_Toc513029216"/>
      <w:bookmarkStart w:id="18" w:name="_Toc14577354"/>
      <w:bookmarkStart w:id="19" w:name="_Toc49090507"/>
    </w:p>
    <w:p w14:paraId="47DA49A0"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14.1封面</w:t>
      </w:r>
    </w:p>
    <w:p w14:paraId="1C4767BA"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14.2开标一览表</w:t>
      </w:r>
    </w:p>
    <w:p w14:paraId="7A6313EC"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14.3谈判报价明细表（见附件格式）</w:t>
      </w:r>
    </w:p>
    <w:p w14:paraId="46003E45"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14.4谈判响应函（见附件格式）</w:t>
      </w:r>
    </w:p>
    <w:p w14:paraId="1261A886"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14.5关于资格文件的声明函（见附件格式）</w:t>
      </w:r>
    </w:p>
    <w:p w14:paraId="478ACCC9"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14.6谈判供应商情况表（见附件格式）</w:t>
      </w:r>
    </w:p>
    <w:p w14:paraId="32DF0606"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bookmarkStart w:id="20" w:name="_Hlt26668999"/>
      <w:bookmarkEnd w:id="20"/>
      <w:r>
        <w:rPr>
          <w:rFonts w:asciiTheme="minorEastAsia" w:eastAsiaTheme="minorEastAsia" w:hAnsiTheme="minorEastAsia" w:cs="Calibri"/>
          <w:b/>
          <w:sz w:val="24"/>
          <w:szCs w:val="24"/>
        </w:rPr>
        <w:t>14.7响应供应商的合法有效证件（提供法人或者其他组织的营业执照等证明文件，自然人的身份证明）</w:t>
      </w:r>
    </w:p>
    <w:p w14:paraId="30F6E734"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14.8法定代表人授权委托书原件（若有授权）</w:t>
      </w:r>
    </w:p>
    <w:p w14:paraId="0B107343"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14.9谈判供应商法定代表人身份证复印件</w:t>
      </w:r>
    </w:p>
    <w:p w14:paraId="11227BC1"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14.10授权代理人身份证复印件（若有授权）</w:t>
      </w:r>
    </w:p>
    <w:p w14:paraId="72F2473E"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14.11供应商参加本次政府采购活动前的财务报告或者银行出具的资信证明。（包括但不限于最近一期的财务报告，其他组织、自然人及成立未满一年的法人应提供银行出具的资信证明）</w:t>
      </w:r>
    </w:p>
    <w:p w14:paraId="53A41533"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14.12具有履行合同所必需的设备和专业技术能力证明材料</w:t>
      </w:r>
    </w:p>
    <w:p w14:paraId="58CE3325"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lastRenderedPageBreak/>
        <w:t>14.13供应商参加本次政府采购活动前半年（至少一个月）依法缴纳税收和社会保障资金的相关材料</w:t>
      </w:r>
    </w:p>
    <w:p w14:paraId="798D08AD"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14.14参加政府采购活动前3年内在经营活动中没有重大违法记录的书面声明（见附件格式）</w:t>
      </w:r>
    </w:p>
    <w:bookmarkEnd w:id="17"/>
    <w:bookmarkEnd w:id="18"/>
    <w:bookmarkEnd w:id="19"/>
    <w:p w14:paraId="3292C6D1"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14.15技术（服务）要求偏离表、商务条款偏离表</w:t>
      </w:r>
    </w:p>
    <w:p w14:paraId="43E1FE0B"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14.1</w:t>
      </w:r>
      <w:r>
        <w:rPr>
          <w:rFonts w:asciiTheme="minorEastAsia" w:eastAsiaTheme="minorEastAsia" w:hAnsiTheme="minorEastAsia" w:cs="Calibri" w:hint="eastAsia"/>
          <w:b/>
          <w:sz w:val="24"/>
          <w:szCs w:val="24"/>
        </w:rPr>
        <w:t>6</w:t>
      </w:r>
      <w:r>
        <w:rPr>
          <w:rFonts w:asciiTheme="minorEastAsia" w:eastAsiaTheme="minorEastAsia" w:hAnsiTheme="minorEastAsia" w:cs="Calibri"/>
          <w:b/>
          <w:sz w:val="24"/>
          <w:szCs w:val="24"/>
        </w:rPr>
        <w:t>技术及服务方案</w:t>
      </w:r>
    </w:p>
    <w:p w14:paraId="4FDBB5BA"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1</w:t>
      </w:r>
      <w:r>
        <w:rPr>
          <w:rFonts w:asciiTheme="minorEastAsia" w:eastAsiaTheme="minorEastAsia" w:hAnsiTheme="minorEastAsia" w:cs="Calibri" w:hint="eastAsia"/>
          <w:b/>
          <w:sz w:val="24"/>
          <w:szCs w:val="24"/>
        </w:rPr>
        <w:t>7其他可以证明谈判供应商资信、资质和货物、服务质量的证书、文件、推荐信等资料；</w:t>
      </w:r>
    </w:p>
    <w:p w14:paraId="3AD77038"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1</w:t>
      </w:r>
      <w:r>
        <w:rPr>
          <w:rFonts w:asciiTheme="minorEastAsia" w:eastAsiaTheme="minorEastAsia" w:hAnsiTheme="minorEastAsia" w:cs="Calibri" w:hint="eastAsia"/>
          <w:b/>
          <w:sz w:val="24"/>
          <w:szCs w:val="24"/>
        </w:rPr>
        <w:t>8《中小企业声明函》（如有）</w:t>
      </w:r>
    </w:p>
    <w:p w14:paraId="75F8F167"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.19监狱企业证明文件（如有）</w:t>
      </w:r>
    </w:p>
    <w:p w14:paraId="6A51ED2F"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.20残疾人福利性单位声明函（如有）</w:t>
      </w:r>
    </w:p>
    <w:p w14:paraId="64050C2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注：谈判响应单位必须提交上述规定的资料，否则，谈判响应文件将因未实质响应谈判采购文件而被拒绝。</w:t>
      </w:r>
    </w:p>
    <w:p w14:paraId="30AFF31C"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15.</w:t>
      </w:r>
      <w:r>
        <w:rPr>
          <w:rFonts w:asciiTheme="minorEastAsia" w:eastAsiaTheme="minorEastAsia" w:hAnsiTheme="minorEastAsia" w:cs="Calibri" w:hint="eastAsia"/>
          <w:b/>
          <w:sz w:val="24"/>
          <w:szCs w:val="24"/>
        </w:rPr>
        <w:t>报价（编制）要求的说明</w:t>
      </w:r>
    </w:p>
    <w:p w14:paraId="690E42D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15.1</w:t>
      </w:r>
      <w:r>
        <w:rPr>
          <w:rFonts w:asciiTheme="minorEastAsia" w:eastAsiaTheme="minorEastAsia" w:hAnsiTheme="minorEastAsia" w:cs="Calibri" w:hint="eastAsia"/>
          <w:sz w:val="24"/>
          <w:szCs w:val="24"/>
        </w:rPr>
        <w:t>除非合同中另有规定，谈判响应单位对《谈判报价表》中的全部货物和服务的报价包括完成该项工作所需的所有全部设备、辅助材料、安装、调试、运输、机械、仓储、设计、专利技术、各种税费、人工、保险、劳保、维护、技术支持及质保期间所发生的全部费用以及供应商企业利润、税金和政策性文件规定及合同包含的所有风险、责任等各项应有费用。同时，除非合同条款中另有规定，否则，谈判响应单位所报价格在合同实施期间不因市场变化因素而变动。谈判响应单位未填单价的项目，在实施后，谈判采购单位将不予支付，并视为该项费用已包括在其它有价款的单价。</w:t>
      </w:r>
    </w:p>
    <w:p w14:paraId="632687B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15.2</w:t>
      </w:r>
      <w:r>
        <w:rPr>
          <w:rFonts w:asciiTheme="minorEastAsia" w:eastAsiaTheme="minorEastAsia" w:hAnsiTheme="minorEastAsia" w:cs="Calibri" w:hint="eastAsia"/>
          <w:sz w:val="24"/>
          <w:szCs w:val="24"/>
        </w:rPr>
        <w:t>谈判响应单位应按《谈判报价表》中的全部货物和服务计算单价和总价。《谈判报价表》中的每一单项均应计算并填写单价和总价，该表并由法定代表人或代理人签署。谈判响应单位未填单价或合价的项目，在实施后，采购单位将不予支付，并视为该项费用已包括在其它有价款的单价或合价内。</w:t>
      </w:r>
    </w:p>
    <w:p w14:paraId="583098D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15.3</w:t>
      </w:r>
      <w:r>
        <w:rPr>
          <w:rFonts w:asciiTheme="minorEastAsia" w:eastAsiaTheme="minorEastAsia" w:hAnsiTheme="minorEastAsia" w:cs="Calibri" w:hint="eastAsia"/>
          <w:sz w:val="24"/>
          <w:szCs w:val="24"/>
        </w:rPr>
        <w:t>谈判响应单位应对谈判采购文件内所要采购的全部内容进行报价，只投其中部分内容者，其谈判响应文件将被拒绝。但如果谈判采购文件要求分标段的，则谈判响应单位可以有选择地只投其中一个或几个标段，也可以投全部标段，但各标段应分别计算填写单价和总价。</w:t>
      </w:r>
    </w:p>
    <w:p w14:paraId="5B6486DC"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lastRenderedPageBreak/>
        <w:t>15.4</w:t>
      </w:r>
      <w:r>
        <w:rPr>
          <w:rFonts w:asciiTheme="minorEastAsia" w:eastAsiaTheme="minorEastAsia" w:hAnsiTheme="minorEastAsia" w:cs="Calibri" w:hint="eastAsia"/>
          <w:sz w:val="24"/>
          <w:szCs w:val="24"/>
        </w:rPr>
        <w:t>一项内容只允许一个报价，谈判采购单位不接受任何有选择性的报价。</w:t>
      </w:r>
    </w:p>
    <w:p w14:paraId="3A96917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15.5</w:t>
      </w:r>
      <w:r>
        <w:rPr>
          <w:rFonts w:asciiTheme="minorEastAsia" w:eastAsiaTheme="minorEastAsia" w:hAnsiTheme="minorEastAsia" w:cs="Calibri" w:hint="eastAsia"/>
          <w:sz w:val="24"/>
          <w:szCs w:val="24"/>
        </w:rPr>
        <w:t>谈判响应文件报价中的单价和总价全部采用人民币表示，除非合同的特殊条款另有规定。</w:t>
      </w:r>
    </w:p>
    <w:p w14:paraId="3D568EFE"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hint="eastAsia"/>
          <w:b/>
          <w:sz w:val="24"/>
          <w:szCs w:val="24"/>
        </w:rPr>
        <w:t>1</w:t>
      </w:r>
      <w:r>
        <w:rPr>
          <w:rFonts w:asciiTheme="minorEastAsia" w:eastAsiaTheme="minorEastAsia" w:hAnsiTheme="minorEastAsia" w:cs="Calibri"/>
          <w:b/>
          <w:sz w:val="24"/>
          <w:szCs w:val="24"/>
        </w:rPr>
        <w:t>6</w:t>
      </w:r>
      <w:r>
        <w:rPr>
          <w:rFonts w:asciiTheme="minorEastAsia" w:eastAsiaTheme="minorEastAsia" w:hAnsiTheme="minorEastAsia" w:cs="Calibri" w:hint="eastAsia"/>
          <w:b/>
          <w:sz w:val="24"/>
          <w:szCs w:val="24"/>
        </w:rPr>
        <w:t>.谈判保证金</w:t>
      </w:r>
    </w:p>
    <w:p w14:paraId="3CB8722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本项目无须缴纳响应保证金。</w:t>
      </w:r>
    </w:p>
    <w:p w14:paraId="0B010244"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17.</w:t>
      </w:r>
      <w:r>
        <w:rPr>
          <w:rFonts w:asciiTheme="minorEastAsia" w:eastAsiaTheme="minorEastAsia" w:hAnsiTheme="minorEastAsia" w:cs="Calibri" w:hint="eastAsia"/>
          <w:b/>
          <w:sz w:val="24"/>
          <w:szCs w:val="24"/>
        </w:rPr>
        <w:t>谈判响应文件的有效期</w:t>
      </w:r>
    </w:p>
    <w:p w14:paraId="40C09CFB"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17.1</w:t>
      </w:r>
      <w:r>
        <w:rPr>
          <w:rFonts w:asciiTheme="minorEastAsia" w:eastAsiaTheme="minorEastAsia" w:hAnsiTheme="minorEastAsia" w:hint="eastAsia"/>
          <w:sz w:val="24"/>
          <w:szCs w:val="24"/>
        </w:rPr>
        <w:t>响应文件的有效期为</w:t>
      </w:r>
      <w:r>
        <w:rPr>
          <w:rFonts w:asciiTheme="minorEastAsia" w:eastAsiaTheme="minorEastAsia" w:hAnsiTheme="minorEastAsia"/>
          <w:sz w:val="24"/>
          <w:szCs w:val="24"/>
        </w:rPr>
        <w:t>6</w:t>
      </w:r>
      <w:r>
        <w:rPr>
          <w:rFonts w:asciiTheme="minorEastAsia" w:eastAsiaTheme="minorEastAsia" w:hAnsiTheme="minorEastAsia" w:hint="eastAsia"/>
          <w:sz w:val="24"/>
          <w:szCs w:val="24"/>
        </w:rPr>
        <w:t>0天，在此期间内，响应文件应保持有效。有效期短于这个规定期限的响应，将被拒绝。</w:t>
      </w:r>
    </w:p>
    <w:p w14:paraId="38531E74"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17.2</w:t>
      </w:r>
      <w:r>
        <w:rPr>
          <w:rFonts w:asciiTheme="minorEastAsia" w:eastAsiaTheme="minorEastAsia" w:hAnsiTheme="minorEastAsia" w:cs="Calibri" w:hint="eastAsia"/>
          <w:sz w:val="24"/>
          <w:szCs w:val="24"/>
        </w:rPr>
        <w:t>在特殊情况下，采购单位可与响应人协商延长响应文件的有效期。这种要求和答复都应以书面形式进行。同意延长有效期的响应人不能修改响应文件。拒绝接受延期要求的响应人的响应将被拒绝。</w:t>
      </w:r>
    </w:p>
    <w:p w14:paraId="67C416BD"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18.</w:t>
      </w:r>
      <w:r>
        <w:rPr>
          <w:rFonts w:asciiTheme="minorEastAsia" w:eastAsiaTheme="minorEastAsia" w:hAnsiTheme="minorEastAsia" w:cs="Calibri" w:hint="eastAsia"/>
          <w:b/>
          <w:sz w:val="24"/>
          <w:szCs w:val="24"/>
        </w:rPr>
        <w:t>谈判响应文件的份数和签署</w:t>
      </w:r>
    </w:p>
    <w:p w14:paraId="68A93F4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hint="eastAsia"/>
          <w:kern w:val="0"/>
          <w:sz w:val="24"/>
          <w:szCs w:val="24"/>
        </w:rPr>
        <w:t>本项目不接受纸质响应文件</w:t>
      </w:r>
    </w:p>
    <w:p w14:paraId="3FEC7E59"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19.</w:t>
      </w:r>
      <w:r>
        <w:rPr>
          <w:rFonts w:asciiTheme="minorEastAsia" w:eastAsiaTheme="minorEastAsia" w:hAnsiTheme="minorEastAsia" w:cs="Calibri" w:hint="eastAsia"/>
          <w:b/>
          <w:sz w:val="24"/>
          <w:szCs w:val="24"/>
        </w:rPr>
        <w:t>谈判响应文件的补充、修改和撤回</w:t>
      </w:r>
    </w:p>
    <w:p w14:paraId="6EB7FF1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19.1供应商</w:t>
      </w:r>
      <w:r>
        <w:rPr>
          <w:rFonts w:asciiTheme="minorEastAsia" w:eastAsiaTheme="minorEastAsia" w:hAnsiTheme="minorEastAsia" w:hint="eastAsia"/>
          <w:sz w:val="24"/>
          <w:szCs w:val="24"/>
        </w:rPr>
        <w:t>在提交电子响应文件截止时间前，可对其响应文件进行撤回或修改。</w:t>
      </w:r>
    </w:p>
    <w:p w14:paraId="23C1D845"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19.2谈判开始后</w:t>
      </w:r>
      <w:r>
        <w:rPr>
          <w:rFonts w:asciiTheme="minorEastAsia" w:eastAsiaTheme="minorEastAsia" w:hAnsiTheme="minorEastAsia" w:cs="Calibri" w:hint="eastAsia"/>
          <w:sz w:val="24"/>
          <w:szCs w:val="24"/>
        </w:rPr>
        <w:t>响应人不得撤回响应文件。</w:t>
      </w:r>
    </w:p>
    <w:p w14:paraId="5E928A7C"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20.</w:t>
      </w:r>
      <w:r>
        <w:rPr>
          <w:rFonts w:asciiTheme="minorEastAsia" w:eastAsiaTheme="minorEastAsia" w:hAnsiTheme="minorEastAsia" w:cs="Calibri" w:hint="eastAsia"/>
          <w:b/>
          <w:sz w:val="24"/>
          <w:szCs w:val="24"/>
        </w:rPr>
        <w:t>谈判程序</w:t>
      </w:r>
    </w:p>
    <w:p w14:paraId="36D7927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20.1采购代理机构将在谈判公告中规定的时间和地点组织</w:t>
      </w:r>
      <w:r>
        <w:rPr>
          <w:rFonts w:asciiTheme="minorEastAsia" w:eastAsiaTheme="minorEastAsia" w:hAnsiTheme="minorEastAsia" w:cs="Calibri" w:hint="eastAsia"/>
          <w:sz w:val="24"/>
          <w:szCs w:val="24"/>
        </w:rPr>
        <w:t>谈判开启活动。谈判开启活动由谈判采购单位、谈判响应单位代表及有关方面代表参加。</w:t>
      </w:r>
    </w:p>
    <w:p w14:paraId="071A836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20.2参加谈判的供应商在谈判活动</w:t>
      </w:r>
      <w:r>
        <w:rPr>
          <w:rFonts w:asciiTheme="minorEastAsia" w:eastAsiaTheme="minorEastAsia" w:hAnsiTheme="minorEastAsia" w:cs="Calibri"/>
          <w:b/>
          <w:sz w:val="24"/>
          <w:szCs w:val="24"/>
        </w:rPr>
        <w:t>开始前登录苏采云不见面开标系统</w:t>
      </w:r>
      <w:r>
        <w:rPr>
          <w:rFonts w:asciiTheme="minorEastAsia" w:eastAsiaTheme="minorEastAsia" w:hAnsiTheme="minorEastAsia" w:cs="Calibri"/>
          <w:sz w:val="24"/>
          <w:szCs w:val="24"/>
        </w:rPr>
        <w:t>，进入网上不见面开标大厅，做好相关准备活动。</w:t>
      </w:r>
    </w:p>
    <w:p w14:paraId="1F3095D0" w14:textId="77777777" w:rsidR="00B942BE" w:rsidRDefault="00000000">
      <w:pPr>
        <w:pStyle w:val="affd"/>
        <w:spacing w:line="500" w:lineRule="exact"/>
        <w:ind w:firstLineChars="200" w:firstLine="480"/>
        <w:rPr>
          <w:rFonts w:asciiTheme="minorEastAsia" w:eastAsiaTheme="minorEastAsia" w:hAnsiTheme="minorEastAsia" w:hint="eastAsia"/>
          <w:b/>
          <w:sz w:val="24"/>
          <w:szCs w:val="24"/>
        </w:rPr>
      </w:pPr>
      <w:r>
        <w:rPr>
          <w:rFonts w:asciiTheme="minorEastAsia" w:eastAsiaTheme="minorEastAsia" w:hAnsiTheme="minorEastAsia" w:cs="Calibri"/>
          <w:sz w:val="24"/>
          <w:szCs w:val="24"/>
        </w:rPr>
        <w:t>20.</w:t>
      </w:r>
      <w:r>
        <w:rPr>
          <w:rFonts w:asciiTheme="minorEastAsia" w:eastAsiaTheme="minorEastAsia" w:hAnsiTheme="minorEastAsia"/>
          <w:sz w:val="24"/>
          <w:szCs w:val="24"/>
        </w:rPr>
        <w:t>3谈判活动开始后后，按照开启流程</w:t>
      </w:r>
      <w:r>
        <w:rPr>
          <w:rFonts w:asciiTheme="minorEastAsia" w:eastAsiaTheme="minorEastAsia" w:hAnsiTheme="minorEastAsia"/>
          <w:b/>
          <w:sz w:val="24"/>
          <w:szCs w:val="24"/>
        </w:rPr>
        <w:t>，响应供应商使用CA数字证书在规定的解密时间内解密响应文件，解密时间为15分钟，因自身原因导致解密失败的，由响应供应商自行承担相关责任。</w:t>
      </w:r>
    </w:p>
    <w:p w14:paraId="25EFFC4B"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20.4</w:t>
      </w:r>
      <w:r>
        <w:rPr>
          <w:rFonts w:asciiTheme="minorEastAsia" w:eastAsiaTheme="minorEastAsia" w:hAnsiTheme="minorEastAsia" w:cs="Calibri" w:hint="eastAsia"/>
          <w:sz w:val="24"/>
          <w:szCs w:val="24"/>
        </w:rPr>
        <w:t>工作人员确定谈判响应单位谈判顺序，并按顺序分别进行谈判。</w:t>
      </w:r>
    </w:p>
    <w:p w14:paraId="02AE97C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20.5</w:t>
      </w:r>
      <w:r>
        <w:rPr>
          <w:rFonts w:asciiTheme="minorEastAsia" w:eastAsiaTheme="minorEastAsia" w:hAnsiTheme="minorEastAsia" w:cs="Calibri" w:hint="eastAsia"/>
          <w:b/>
          <w:sz w:val="24"/>
          <w:szCs w:val="24"/>
        </w:rPr>
        <w:t>信用记录：</w:t>
      </w:r>
      <w:r>
        <w:rPr>
          <w:rFonts w:asciiTheme="minorEastAsia" w:eastAsiaTheme="minorEastAsia" w:hAnsiTheme="minorEastAsia" w:cs="宋体"/>
          <w:color w:val="000000"/>
          <w:sz w:val="24"/>
          <w:szCs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w:t>
      </w:r>
      <w:r>
        <w:rPr>
          <w:rFonts w:asciiTheme="minorEastAsia" w:eastAsiaTheme="minorEastAsia" w:hAnsiTheme="minorEastAsia" w:cs="宋体"/>
          <w:color w:val="000000"/>
          <w:sz w:val="24"/>
          <w:szCs w:val="24"/>
        </w:rPr>
        <w:lastRenderedPageBreak/>
        <w:t>收违法案件当事人名单、政府采购严重违法失信行为记录名单的供应商，拒绝其参与政府采购活动</w:t>
      </w:r>
      <w:r>
        <w:rPr>
          <w:rFonts w:asciiTheme="minorEastAsia" w:eastAsiaTheme="minorEastAsia" w:hAnsiTheme="minorEastAsia" w:cs="Calibri" w:hint="eastAsia"/>
          <w:sz w:val="24"/>
          <w:szCs w:val="24"/>
        </w:rPr>
        <w:t>。</w:t>
      </w:r>
    </w:p>
    <w:p w14:paraId="7F01483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（1）查询截止时点：评审阶段</w:t>
      </w:r>
    </w:p>
    <w:p w14:paraId="6F3B61A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（2）查询渠道：</w:t>
      </w:r>
      <w:r>
        <w:rPr>
          <w:rFonts w:asciiTheme="minorEastAsia" w:eastAsiaTheme="minorEastAsia" w:hAnsiTheme="minorEastAsia" w:cs="宋体"/>
          <w:color w:val="000000"/>
          <w:sz w:val="24"/>
          <w:szCs w:val="24"/>
        </w:rPr>
        <w:t>通过“信用中国”网站、中国政府采购网等渠道查询相关主体信用记录</w:t>
      </w:r>
      <w:r>
        <w:rPr>
          <w:rFonts w:asciiTheme="minorEastAsia" w:eastAsiaTheme="minorEastAsia" w:hAnsiTheme="minorEastAsia" w:cs="宋体" w:hint="eastAsia"/>
          <w:sz w:val="24"/>
          <w:szCs w:val="24"/>
        </w:rPr>
        <w:t>。</w:t>
      </w:r>
    </w:p>
    <w:p w14:paraId="541E637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（3）查询证据留存方式：</w:t>
      </w:r>
    </w:p>
    <w:p w14:paraId="2CDB9D2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宋体"/>
          <w:color w:val="000000"/>
          <w:sz w:val="24"/>
          <w:szCs w:val="24"/>
        </w:rPr>
        <w:t>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asciiTheme="minorEastAsia" w:eastAsiaTheme="minorEastAsia" w:hAnsiTheme="minorEastAsia" w:cs="宋体" w:hint="eastAsia"/>
          <w:sz w:val="24"/>
          <w:szCs w:val="24"/>
        </w:rPr>
        <w:t>。</w:t>
      </w:r>
    </w:p>
    <w:p w14:paraId="0029E7B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（4）信用记录使用规则：</w:t>
      </w:r>
    </w:p>
    <w:p w14:paraId="62AA6669" w14:textId="77777777" w:rsidR="00B942BE" w:rsidRDefault="00000000">
      <w:pPr>
        <w:pStyle w:val="affd"/>
        <w:spacing w:line="500" w:lineRule="exact"/>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评审小组在对供应商进行资格性审查时，应根据查询结果对供应商的不良信用记录逐项甄别确认。</w:t>
      </w:r>
    </w:p>
    <w:p w14:paraId="3E27C6AD" w14:textId="77777777" w:rsidR="00B942BE" w:rsidRDefault="00000000">
      <w:pPr>
        <w:pStyle w:val="affd"/>
        <w:spacing w:line="500" w:lineRule="exact"/>
        <w:rPr>
          <w:rFonts w:asciiTheme="minorEastAsia" w:eastAsiaTheme="minorEastAsia" w:hAnsiTheme="minorEastAsia" w:cs="宋体" w:hint="eastAsia"/>
          <w:b/>
          <w:color w:val="000000"/>
          <w:kern w:val="0"/>
          <w:sz w:val="24"/>
          <w:szCs w:val="24"/>
        </w:rPr>
      </w:pPr>
      <w:r>
        <w:rPr>
          <w:rFonts w:asciiTheme="minorEastAsia" w:eastAsiaTheme="minorEastAsia" w:hAnsiTheme="minorEastAsia" w:cs="Calibri"/>
          <w:b/>
          <w:sz w:val="24"/>
          <w:szCs w:val="24"/>
        </w:rPr>
        <w:t>21.</w:t>
      </w:r>
      <w:r>
        <w:rPr>
          <w:rFonts w:asciiTheme="minorEastAsia" w:eastAsiaTheme="minorEastAsia" w:hAnsiTheme="minorEastAsia" w:cs="Calibri" w:hint="eastAsia"/>
          <w:b/>
          <w:sz w:val="24"/>
          <w:szCs w:val="24"/>
        </w:rPr>
        <w:t>谈判报价</w:t>
      </w:r>
    </w:p>
    <w:p w14:paraId="16FDBEBB"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21.1</w:t>
      </w:r>
      <w:r>
        <w:rPr>
          <w:rFonts w:asciiTheme="minorEastAsia" w:eastAsiaTheme="minorEastAsia" w:hAnsiTheme="minorEastAsia" w:cs="宋体" w:hint="eastAsia"/>
          <w:color w:val="000000"/>
          <w:kern w:val="0"/>
          <w:sz w:val="24"/>
          <w:szCs w:val="24"/>
        </w:rPr>
        <w:t>谈判小组审查供应商的谈判响应文件，此谈判响应文件的报价为第一次报价。</w:t>
      </w:r>
    </w:p>
    <w:p w14:paraId="1F8AC448"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21.2</w:t>
      </w:r>
      <w:r>
        <w:rPr>
          <w:rFonts w:asciiTheme="minorEastAsia" w:eastAsiaTheme="minorEastAsia" w:hAnsiTheme="minorEastAsia" w:cs="宋体" w:hint="eastAsia"/>
          <w:color w:val="000000"/>
          <w:kern w:val="0"/>
          <w:sz w:val="24"/>
          <w:szCs w:val="24"/>
        </w:rPr>
        <w:t>所有响应供应商须在苏采云开标大厅保持全程在线，确保电话通讯畅通，并调试好谈判电脑的耳机与麦克风。谈判小组将在系统内启动谈判环节，供应商需密切关注开标大厅内“评审”—“谈判响应”菜单，收到谈判要求后，须按系统提示完成谈判响应及二次报价。若因供应商自身原因，未能在系统规定时限内完成谈判或提交二次报价，将被视为主动退出谈判活动，由此产生的一切后果由供应商自行承担。</w:t>
      </w:r>
    </w:p>
    <w:p w14:paraId="2998C869" w14:textId="77777777" w:rsidR="00B942BE" w:rsidRDefault="00000000">
      <w:pPr>
        <w:pStyle w:val="affd"/>
        <w:spacing w:line="500" w:lineRule="exact"/>
        <w:ind w:firstLineChars="200" w:firstLine="480"/>
        <w:rPr>
          <w:rFonts w:asciiTheme="minorEastAsia" w:eastAsiaTheme="minorEastAsia" w:hAnsiTheme="minorEastAsia" w:cs="宋体" w:hint="eastAsia"/>
          <w:b/>
          <w:color w:val="000000"/>
          <w:kern w:val="0"/>
          <w:sz w:val="24"/>
          <w:szCs w:val="24"/>
        </w:rPr>
      </w:pPr>
      <w:r>
        <w:rPr>
          <w:rFonts w:asciiTheme="minorEastAsia" w:eastAsiaTheme="minorEastAsia" w:hAnsiTheme="minorEastAsia" w:cs="宋体"/>
          <w:color w:val="000000"/>
          <w:kern w:val="0"/>
          <w:sz w:val="24"/>
          <w:szCs w:val="24"/>
        </w:rPr>
        <w:t>21.3谈判小组</w:t>
      </w:r>
      <w:r>
        <w:rPr>
          <w:rFonts w:asciiTheme="minorEastAsia" w:eastAsiaTheme="minorEastAsia" w:hAnsiTheme="minorEastAsia" w:cs="宋体" w:hint="eastAsia"/>
          <w:color w:val="000000"/>
          <w:kern w:val="0"/>
          <w:sz w:val="24"/>
          <w:szCs w:val="24"/>
        </w:rPr>
        <w:t>在苏采云系统中发出报价要求，</w:t>
      </w:r>
      <w:r>
        <w:rPr>
          <w:rFonts w:asciiTheme="minorEastAsia" w:eastAsiaTheme="minorEastAsia" w:hAnsiTheme="minorEastAsia" w:cs="宋体" w:hint="eastAsia"/>
          <w:b/>
          <w:color w:val="000000"/>
          <w:kern w:val="0"/>
          <w:sz w:val="24"/>
          <w:szCs w:val="24"/>
        </w:rPr>
        <w:t>响应供应商应在规定15分钟的报价时间内，进行报价及电子签章，完成报价要求。</w:t>
      </w:r>
    </w:p>
    <w:p w14:paraId="654D3E35"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w:t>
      </w:r>
      <w:r>
        <w:rPr>
          <w:rFonts w:asciiTheme="minorEastAsia" w:eastAsiaTheme="minorEastAsia" w:hAnsiTheme="minorEastAsia" w:cs="宋体" w:hint="eastAsia"/>
          <w:color w:val="000000"/>
          <w:kern w:val="0"/>
          <w:sz w:val="24"/>
          <w:szCs w:val="24"/>
        </w:rPr>
        <w:t>4响应供应商应保证报价准确，规定报价时间结束之后，提交后的报价将不能更改。</w:t>
      </w:r>
    </w:p>
    <w:p w14:paraId="5F585DD4"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21.5</w:t>
      </w:r>
      <w:r>
        <w:rPr>
          <w:rFonts w:asciiTheme="minorEastAsia" w:eastAsiaTheme="minorEastAsia" w:hAnsiTheme="minorEastAsia" w:cs="宋体" w:hint="eastAsia"/>
          <w:color w:val="000000"/>
          <w:kern w:val="0"/>
          <w:sz w:val="24"/>
          <w:szCs w:val="24"/>
        </w:rPr>
        <w:t xml:space="preserve"> 在报价过程中，各供应商的报价保密。在规定报价时间结束后，评审小组才能收到各响应供应商的最终报价。</w:t>
      </w:r>
    </w:p>
    <w:p w14:paraId="5C148167" w14:textId="77777777" w:rsidR="00B942BE" w:rsidRDefault="00000000">
      <w:pPr>
        <w:pStyle w:val="affd"/>
        <w:spacing w:line="500" w:lineRule="exact"/>
        <w:ind w:firstLineChars="200" w:firstLine="480"/>
        <w:rPr>
          <w:rFonts w:asciiTheme="minorEastAsia" w:eastAsiaTheme="minorEastAsia" w:hAnsiTheme="minorEastAsia" w:cs="宋体" w:hint="eastAsia"/>
          <w:b/>
          <w:color w:val="000000"/>
          <w:kern w:val="0"/>
          <w:sz w:val="24"/>
          <w:szCs w:val="24"/>
        </w:rPr>
      </w:pPr>
      <w:r>
        <w:rPr>
          <w:rFonts w:asciiTheme="minorEastAsia" w:eastAsiaTheme="minorEastAsia" w:hAnsiTheme="minorEastAsia" w:cs="宋体"/>
          <w:color w:val="000000"/>
          <w:kern w:val="0"/>
          <w:sz w:val="24"/>
          <w:szCs w:val="24"/>
        </w:rPr>
        <w:t>21.6</w:t>
      </w:r>
      <w:r>
        <w:rPr>
          <w:rFonts w:asciiTheme="minorEastAsia" w:eastAsiaTheme="minorEastAsia" w:hAnsiTheme="minorEastAsia" w:cs="宋体" w:hint="eastAsia"/>
          <w:color w:val="000000"/>
          <w:kern w:val="0"/>
          <w:sz w:val="24"/>
          <w:szCs w:val="24"/>
        </w:rPr>
        <w:t xml:space="preserve"> 响应供应商应在规定报价时间内提交最终报价。</w:t>
      </w:r>
      <w:r>
        <w:rPr>
          <w:rFonts w:asciiTheme="minorEastAsia" w:eastAsiaTheme="minorEastAsia" w:hAnsiTheme="minorEastAsia" w:cs="宋体" w:hint="eastAsia"/>
          <w:b/>
          <w:color w:val="000000"/>
          <w:kern w:val="0"/>
          <w:sz w:val="24"/>
          <w:szCs w:val="24"/>
        </w:rPr>
        <w:t>未在规定报价时间内报价的，视为自动退出谈判活动。</w:t>
      </w:r>
    </w:p>
    <w:p w14:paraId="19B54222"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w:t>
      </w:r>
      <w:r>
        <w:rPr>
          <w:rFonts w:asciiTheme="minorEastAsia" w:eastAsiaTheme="minorEastAsia" w:hAnsiTheme="minorEastAsia" w:cs="宋体" w:hint="eastAsia"/>
          <w:color w:val="000000"/>
          <w:kern w:val="0"/>
          <w:sz w:val="24"/>
          <w:szCs w:val="24"/>
        </w:rPr>
        <w:t>7 已提交响应文件的供应商，在提交最后报价之前，可以根据谈判情况退出谈判活动。</w:t>
      </w:r>
    </w:p>
    <w:p w14:paraId="59B6D38A"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lastRenderedPageBreak/>
        <w:t>21.8评审委员会认为</w:t>
      </w:r>
      <w:r>
        <w:rPr>
          <w:rFonts w:asciiTheme="minorEastAsia" w:eastAsiaTheme="minorEastAsia" w:hAnsiTheme="minorEastAsia" w:cs="宋体" w:hint="eastAsia"/>
          <w:color w:val="000000"/>
          <w:kern w:val="0"/>
          <w:sz w:val="24"/>
          <w:szCs w:val="24"/>
        </w:rPr>
        <w:t>响应人</w:t>
      </w:r>
      <w:r>
        <w:rPr>
          <w:rFonts w:asciiTheme="minorEastAsia" w:eastAsiaTheme="minorEastAsia" w:hAnsiTheme="minorEastAsia" w:cs="宋体"/>
          <w:color w:val="000000"/>
          <w:kern w:val="0"/>
          <w:sz w:val="24"/>
          <w:szCs w:val="24"/>
        </w:rPr>
        <w:t>的报价明显低于其他通过符合性审查</w:t>
      </w:r>
      <w:r>
        <w:rPr>
          <w:rFonts w:asciiTheme="minorEastAsia" w:eastAsiaTheme="minorEastAsia" w:hAnsiTheme="minorEastAsia" w:cs="宋体" w:hint="eastAsia"/>
          <w:color w:val="000000"/>
          <w:kern w:val="0"/>
          <w:sz w:val="24"/>
          <w:szCs w:val="24"/>
        </w:rPr>
        <w:t>响应人</w:t>
      </w:r>
      <w:r>
        <w:rPr>
          <w:rFonts w:asciiTheme="minorEastAsia" w:eastAsiaTheme="minorEastAsia" w:hAnsiTheme="minorEastAsia" w:cs="宋体"/>
          <w:color w:val="000000"/>
          <w:kern w:val="0"/>
          <w:sz w:val="24"/>
          <w:szCs w:val="24"/>
        </w:rPr>
        <w:t>的报价，有可能影响产品质量或者不能诚信履约的，应当要求其在不见面开标大厅内合理的时间内提供说明，必要时提交相关证明材料；</w:t>
      </w:r>
      <w:r>
        <w:rPr>
          <w:rFonts w:asciiTheme="minorEastAsia" w:eastAsiaTheme="minorEastAsia" w:hAnsiTheme="minorEastAsia" w:cs="宋体" w:hint="eastAsia"/>
          <w:color w:val="000000"/>
          <w:kern w:val="0"/>
          <w:sz w:val="24"/>
          <w:szCs w:val="24"/>
        </w:rPr>
        <w:t>响应人</w:t>
      </w:r>
      <w:r>
        <w:rPr>
          <w:rFonts w:asciiTheme="minorEastAsia" w:eastAsiaTheme="minorEastAsia" w:hAnsiTheme="minorEastAsia" w:cs="宋体"/>
          <w:color w:val="000000"/>
          <w:kern w:val="0"/>
          <w:sz w:val="24"/>
          <w:szCs w:val="24"/>
        </w:rPr>
        <w:t>不能证明其报价合理性的，评审委员会应当将其作为无效投标处理。</w:t>
      </w:r>
    </w:p>
    <w:p w14:paraId="55DE3005" w14:textId="77777777" w:rsidR="00B942BE" w:rsidRDefault="00000000">
      <w:pPr>
        <w:pStyle w:val="affd"/>
        <w:spacing w:line="500" w:lineRule="exact"/>
        <w:ind w:firstLineChars="200" w:firstLine="482"/>
        <w:rPr>
          <w:rFonts w:asciiTheme="minorEastAsia" w:eastAsiaTheme="minorEastAsia" w:hAnsiTheme="minorEastAsia" w:cs="宋体" w:hint="eastAsia"/>
          <w:b/>
          <w:color w:val="000000"/>
          <w:kern w:val="0"/>
          <w:sz w:val="24"/>
          <w:szCs w:val="24"/>
        </w:rPr>
      </w:pPr>
      <w:r>
        <w:rPr>
          <w:rFonts w:asciiTheme="minorEastAsia" w:eastAsiaTheme="minorEastAsia" w:hAnsiTheme="minorEastAsia" w:cs="宋体"/>
          <w:b/>
          <w:color w:val="000000"/>
          <w:kern w:val="0"/>
          <w:sz w:val="24"/>
          <w:szCs w:val="24"/>
        </w:rPr>
        <w:t>21.9</w:t>
      </w:r>
      <w:r>
        <w:rPr>
          <w:rFonts w:asciiTheme="minorEastAsia" w:eastAsiaTheme="minorEastAsia" w:hAnsiTheme="minorEastAsia" w:cs="宋体" w:hint="eastAsia"/>
          <w:b/>
          <w:color w:val="000000"/>
          <w:kern w:val="0"/>
          <w:sz w:val="24"/>
          <w:szCs w:val="24"/>
        </w:rPr>
        <w:t>异常低价投标（响应）审查的情形和具体要求如下：</w:t>
      </w:r>
    </w:p>
    <w:p w14:paraId="47E51651"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21.9</w:t>
      </w:r>
      <w:r>
        <w:rPr>
          <w:rFonts w:asciiTheme="minorEastAsia" w:eastAsiaTheme="minorEastAsia" w:hAnsiTheme="minorEastAsia" w:cs="宋体" w:hint="eastAsia"/>
          <w:color w:val="000000"/>
          <w:kern w:val="0"/>
          <w:sz w:val="24"/>
          <w:szCs w:val="24"/>
        </w:rPr>
        <w:t>.</w:t>
      </w:r>
      <w:r>
        <w:rPr>
          <w:rFonts w:asciiTheme="minorEastAsia" w:eastAsiaTheme="minorEastAsia" w:hAnsiTheme="minorEastAsia" w:cs="宋体"/>
          <w:color w:val="000000"/>
          <w:kern w:val="0"/>
          <w:sz w:val="24"/>
          <w:szCs w:val="24"/>
        </w:rPr>
        <w:t>1</w:t>
      </w:r>
      <w:r>
        <w:rPr>
          <w:rFonts w:asciiTheme="minorEastAsia" w:eastAsiaTheme="minorEastAsia" w:hAnsiTheme="minorEastAsia" w:cs="宋体" w:hint="eastAsia"/>
          <w:color w:val="000000"/>
          <w:kern w:val="0"/>
          <w:sz w:val="24"/>
          <w:szCs w:val="24"/>
        </w:rPr>
        <w:t>响应报价低于采购项目预算50%的，即响应报价&lt;采购项目预算*50%；</w:t>
      </w:r>
    </w:p>
    <w:p w14:paraId="3A960DD9"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21.9</w:t>
      </w:r>
      <w:r>
        <w:rPr>
          <w:rFonts w:asciiTheme="minorEastAsia" w:eastAsiaTheme="minorEastAsia" w:hAnsiTheme="minorEastAsia" w:cs="宋体" w:hint="eastAsia"/>
          <w:color w:val="000000"/>
          <w:kern w:val="0"/>
          <w:sz w:val="24"/>
          <w:szCs w:val="24"/>
        </w:rPr>
        <w:t>.</w:t>
      </w:r>
      <w:r>
        <w:rPr>
          <w:rFonts w:asciiTheme="minorEastAsia" w:eastAsiaTheme="minorEastAsia" w:hAnsiTheme="minorEastAsia" w:cs="宋体"/>
          <w:color w:val="000000"/>
          <w:kern w:val="0"/>
          <w:sz w:val="24"/>
          <w:szCs w:val="24"/>
        </w:rPr>
        <w:t>2</w:t>
      </w:r>
      <w:r>
        <w:rPr>
          <w:rFonts w:asciiTheme="minorEastAsia" w:eastAsiaTheme="minorEastAsia" w:hAnsiTheme="minorEastAsia" w:cs="宋体" w:hint="eastAsia"/>
          <w:color w:val="000000"/>
          <w:kern w:val="0"/>
          <w:sz w:val="24"/>
          <w:szCs w:val="24"/>
        </w:rPr>
        <w:t>响应报价低于采购项目最高限价45%的，即响应报价&lt;采购项目最高限价*45%；</w:t>
      </w:r>
    </w:p>
    <w:p w14:paraId="299E114E"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21.9</w:t>
      </w:r>
      <w:r>
        <w:rPr>
          <w:rFonts w:asciiTheme="minorEastAsia" w:eastAsiaTheme="minorEastAsia" w:hAnsiTheme="minorEastAsia" w:cs="宋体" w:hint="eastAsia"/>
          <w:color w:val="000000"/>
          <w:kern w:val="0"/>
          <w:sz w:val="24"/>
          <w:szCs w:val="24"/>
        </w:rPr>
        <w:t>.</w:t>
      </w:r>
      <w:r>
        <w:rPr>
          <w:rFonts w:asciiTheme="minorEastAsia" w:eastAsiaTheme="minorEastAsia" w:hAnsiTheme="minorEastAsia" w:cs="宋体"/>
          <w:color w:val="000000"/>
          <w:kern w:val="0"/>
          <w:sz w:val="24"/>
          <w:szCs w:val="24"/>
        </w:rPr>
        <w:t>3</w:t>
      </w:r>
      <w:r>
        <w:rPr>
          <w:rFonts w:asciiTheme="minorEastAsia" w:eastAsiaTheme="minorEastAsia" w:hAnsiTheme="minorEastAsia" w:cs="宋体" w:hint="eastAsia"/>
          <w:color w:val="000000"/>
          <w:kern w:val="0"/>
          <w:sz w:val="24"/>
          <w:szCs w:val="24"/>
        </w:rPr>
        <w:t>评审委员会认定的供应商报价过低、有可能影响产品质量或者不能诚信履约的其他情形。</w:t>
      </w:r>
    </w:p>
    <w:p w14:paraId="300A9E26" w14:textId="77777777" w:rsidR="00B942BE" w:rsidRDefault="00000000">
      <w:pPr>
        <w:pStyle w:val="affd"/>
        <w:spacing w:line="500" w:lineRule="exact"/>
        <w:ind w:firstLineChars="200" w:firstLine="480"/>
        <w:rPr>
          <w:rFonts w:asciiTheme="minorEastAsia" w:eastAsiaTheme="minorEastAsia" w:hAnsiTheme="minorEastAsia" w:cs="宋体" w:hint="eastAsia"/>
          <w:color w:val="000000"/>
          <w:kern w:val="0"/>
          <w:sz w:val="24"/>
          <w:szCs w:val="24"/>
        </w:rPr>
      </w:pPr>
      <w:r>
        <w:rPr>
          <w:rFonts w:asciiTheme="minorEastAsia" w:eastAsiaTheme="minorEastAsia" w:hAnsiTheme="minorEastAsia" w:cs="宋体"/>
          <w:color w:val="000000"/>
          <w:kern w:val="0"/>
          <w:sz w:val="24"/>
          <w:szCs w:val="24"/>
        </w:rPr>
        <w:t>21.9</w:t>
      </w:r>
      <w:r>
        <w:rPr>
          <w:rFonts w:asciiTheme="minorEastAsia" w:eastAsiaTheme="minorEastAsia" w:hAnsiTheme="minorEastAsia" w:cs="宋体" w:hint="eastAsia"/>
          <w:color w:val="000000"/>
          <w:kern w:val="0"/>
          <w:sz w:val="24"/>
          <w:szCs w:val="24"/>
        </w:rPr>
        <w:t>.4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p>
    <w:p w14:paraId="2261F63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宋体"/>
          <w:color w:val="000000"/>
          <w:kern w:val="0"/>
          <w:sz w:val="24"/>
          <w:szCs w:val="24"/>
        </w:rPr>
        <w:t>21.10</w:t>
      </w:r>
      <w:r>
        <w:rPr>
          <w:rFonts w:asciiTheme="minorEastAsia" w:eastAsiaTheme="minorEastAsia" w:hAnsiTheme="minorEastAsia" w:cs="Calibri" w:hint="eastAsia"/>
          <w:sz w:val="24"/>
          <w:szCs w:val="24"/>
        </w:rPr>
        <w:t>如谈判过程中出现本采购文件未尽事宜，由谈判小组根据有关法律、法规讨论决定。</w:t>
      </w:r>
    </w:p>
    <w:p w14:paraId="232F70BA"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22.</w:t>
      </w:r>
      <w:r>
        <w:rPr>
          <w:rFonts w:asciiTheme="minorEastAsia" w:eastAsiaTheme="minorEastAsia" w:hAnsiTheme="minorEastAsia" w:cs="Calibri" w:hint="eastAsia"/>
          <w:b/>
          <w:sz w:val="24"/>
          <w:szCs w:val="24"/>
        </w:rPr>
        <w:t>谈判小组</w:t>
      </w:r>
    </w:p>
    <w:p w14:paraId="6E0453C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22.1</w:t>
      </w:r>
      <w:r>
        <w:rPr>
          <w:rFonts w:asciiTheme="minorEastAsia" w:eastAsiaTheme="minorEastAsia" w:hAnsiTheme="minorEastAsia" w:cs="Calibri" w:hint="eastAsia"/>
          <w:sz w:val="24"/>
          <w:szCs w:val="24"/>
        </w:rPr>
        <w:t>谈判小组由谈判采购单位依法组建，由采购单位代表、专家评委组成。</w:t>
      </w:r>
    </w:p>
    <w:p w14:paraId="370DF83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22.2</w:t>
      </w:r>
      <w:r>
        <w:rPr>
          <w:rFonts w:asciiTheme="minorEastAsia" w:eastAsiaTheme="minorEastAsia" w:hAnsiTheme="minorEastAsia" w:cs="Calibri" w:hint="eastAsia"/>
          <w:sz w:val="24"/>
          <w:szCs w:val="24"/>
        </w:rPr>
        <w:t>谈判小组负责具体的谈判事务，并独立履行以下职责：</w:t>
      </w:r>
    </w:p>
    <w:p w14:paraId="2DF74AF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22.2.1</w:t>
      </w:r>
      <w:r>
        <w:rPr>
          <w:rFonts w:asciiTheme="minorEastAsia" w:eastAsiaTheme="minorEastAsia" w:hAnsiTheme="minorEastAsia" w:cs="Calibri" w:hint="eastAsia"/>
          <w:sz w:val="24"/>
          <w:szCs w:val="24"/>
        </w:rPr>
        <w:t>审查谈判响应文件是否符合谈判采购文件的要求，并作出评价；</w:t>
      </w:r>
    </w:p>
    <w:p w14:paraId="0304A7E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22.2.2</w:t>
      </w:r>
      <w:r>
        <w:rPr>
          <w:rFonts w:asciiTheme="minorEastAsia" w:eastAsiaTheme="minorEastAsia" w:hAnsiTheme="minorEastAsia" w:cs="Calibri" w:hint="eastAsia"/>
          <w:sz w:val="24"/>
          <w:szCs w:val="24"/>
        </w:rPr>
        <w:t>可以要求谈判响应单位对谈判响应文件有关事项作出解释或澄清；</w:t>
      </w:r>
    </w:p>
    <w:p w14:paraId="64AAE4AB"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22.2.3</w:t>
      </w:r>
      <w:r>
        <w:rPr>
          <w:rFonts w:asciiTheme="minorEastAsia" w:eastAsiaTheme="minorEastAsia" w:hAnsiTheme="minorEastAsia" w:cs="Calibri" w:hint="eastAsia"/>
          <w:sz w:val="24"/>
          <w:szCs w:val="24"/>
        </w:rPr>
        <w:t>推荐成交候选供应商名单；</w:t>
      </w:r>
    </w:p>
    <w:p w14:paraId="0B136F75"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22.2.4</w:t>
      </w:r>
      <w:r>
        <w:rPr>
          <w:rFonts w:asciiTheme="minorEastAsia" w:eastAsiaTheme="minorEastAsia" w:hAnsiTheme="minorEastAsia" w:cs="Calibri" w:hint="eastAsia"/>
          <w:sz w:val="24"/>
          <w:szCs w:val="24"/>
        </w:rPr>
        <w:t>向谈判采购单位或者有关部门报告非法干预谈判工作的行为。</w:t>
      </w:r>
    </w:p>
    <w:p w14:paraId="03A7A53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w:t>
      </w:r>
      <w:r>
        <w:rPr>
          <w:rFonts w:asciiTheme="minorEastAsia" w:eastAsiaTheme="minorEastAsia" w:hAnsiTheme="minorEastAsia" w:cs="Calibri" w:hint="eastAsia"/>
          <w:sz w:val="24"/>
          <w:szCs w:val="24"/>
        </w:rPr>
        <w:t>谈判小组成员应当履行下列义务：</w:t>
      </w:r>
    </w:p>
    <w:p w14:paraId="517ABE7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22.3.1</w:t>
      </w:r>
      <w:r>
        <w:rPr>
          <w:rFonts w:asciiTheme="minorEastAsia" w:eastAsiaTheme="minorEastAsia" w:hAnsiTheme="minorEastAsia" w:cs="Calibri" w:hint="eastAsia"/>
          <w:sz w:val="24"/>
          <w:szCs w:val="24"/>
        </w:rPr>
        <w:t>遵纪守法，客观、公正、廉洁地履行职责；</w:t>
      </w:r>
    </w:p>
    <w:p w14:paraId="6CE8F87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22.3.2</w:t>
      </w:r>
      <w:r>
        <w:rPr>
          <w:rFonts w:asciiTheme="minorEastAsia" w:eastAsiaTheme="minorEastAsia" w:hAnsiTheme="minorEastAsia" w:cs="Calibri" w:hint="eastAsia"/>
          <w:sz w:val="24"/>
          <w:szCs w:val="24"/>
        </w:rPr>
        <w:t>按照谈判采购文件规定的评审办法和评分标准进行评审，对评审意见承担个人责任；</w:t>
      </w:r>
    </w:p>
    <w:p w14:paraId="40912AB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lastRenderedPageBreak/>
        <w:t>22.3.3</w:t>
      </w:r>
      <w:r>
        <w:rPr>
          <w:rFonts w:asciiTheme="minorEastAsia" w:eastAsiaTheme="minorEastAsia" w:hAnsiTheme="minorEastAsia" w:cs="Calibri" w:hint="eastAsia"/>
          <w:sz w:val="24"/>
          <w:szCs w:val="24"/>
        </w:rPr>
        <w:t>对谈判过程和结果，以及谈判响应单位的商业秘密保密；</w:t>
      </w:r>
    </w:p>
    <w:p w14:paraId="1C20E34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22.3.4</w:t>
      </w:r>
      <w:r>
        <w:rPr>
          <w:rFonts w:asciiTheme="minorEastAsia" w:eastAsiaTheme="minorEastAsia" w:hAnsiTheme="minorEastAsia" w:cs="Calibri" w:hint="eastAsia"/>
          <w:sz w:val="24"/>
          <w:szCs w:val="24"/>
        </w:rPr>
        <w:t>参与评审报告的起草；</w:t>
      </w:r>
    </w:p>
    <w:p w14:paraId="34BC267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22.3.5</w:t>
      </w:r>
      <w:r>
        <w:rPr>
          <w:rFonts w:asciiTheme="minorEastAsia" w:eastAsiaTheme="minorEastAsia" w:hAnsiTheme="minorEastAsia" w:cs="Calibri" w:hint="eastAsia"/>
          <w:sz w:val="24"/>
          <w:szCs w:val="24"/>
        </w:rPr>
        <w:t>配合相关部门的投诉处理工作；</w:t>
      </w:r>
    </w:p>
    <w:p w14:paraId="311C4686"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22.3.6</w:t>
      </w:r>
      <w:r>
        <w:rPr>
          <w:rFonts w:asciiTheme="minorEastAsia" w:eastAsiaTheme="minorEastAsia" w:hAnsiTheme="minorEastAsia" w:cs="Calibri" w:hint="eastAsia"/>
          <w:sz w:val="24"/>
          <w:szCs w:val="24"/>
        </w:rPr>
        <w:t>配合谈判采购单位答复谈判响应单位提出的质疑。</w:t>
      </w:r>
    </w:p>
    <w:p w14:paraId="24CA4B5D"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23.</w:t>
      </w:r>
      <w:r>
        <w:rPr>
          <w:rFonts w:asciiTheme="minorEastAsia" w:eastAsiaTheme="minorEastAsia" w:hAnsiTheme="minorEastAsia" w:cs="Calibri" w:hint="eastAsia"/>
          <w:b/>
          <w:sz w:val="24"/>
          <w:szCs w:val="24"/>
        </w:rPr>
        <w:t>评审内容的保密</w:t>
      </w:r>
    </w:p>
    <w:p w14:paraId="7FB9E99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23.1</w:t>
      </w:r>
      <w:r>
        <w:rPr>
          <w:rFonts w:asciiTheme="minorEastAsia" w:eastAsiaTheme="minorEastAsia" w:hAnsiTheme="minorEastAsia" w:cs="Calibri" w:hint="eastAsia"/>
          <w:sz w:val="24"/>
          <w:szCs w:val="24"/>
        </w:rPr>
        <w:t>谈判开始后，直到宣布授予成交单位合同为止，凡属于审查、澄清、评价和比较谈判响应文件的所有资料，有关授予合同的信息都不应向谈判响应单位或与评审无关的其他人泄露。</w:t>
      </w:r>
    </w:p>
    <w:p w14:paraId="1A43A95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23.2</w:t>
      </w:r>
      <w:r>
        <w:rPr>
          <w:rFonts w:asciiTheme="minorEastAsia" w:eastAsiaTheme="minorEastAsia" w:hAnsiTheme="minorEastAsia" w:cs="Calibri" w:hint="eastAsia"/>
          <w:sz w:val="24"/>
          <w:szCs w:val="24"/>
        </w:rPr>
        <w:t>在谈判响应文件的审查、澄清、评价和比较以及授予合同的过程中，谈判响应单位对谈判采购单位和谈判小组施加影响的任何行为，都将取消其成交资格。</w:t>
      </w:r>
    </w:p>
    <w:p w14:paraId="30C433C4"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23.3</w:t>
      </w:r>
      <w:r>
        <w:rPr>
          <w:rFonts w:asciiTheme="minorEastAsia" w:eastAsiaTheme="minorEastAsia" w:hAnsiTheme="minorEastAsia" w:cs="Calibri" w:hint="eastAsia"/>
          <w:sz w:val="24"/>
          <w:szCs w:val="24"/>
        </w:rPr>
        <w:t>在评审期间，谈判采购单位将通过指定联络人与谈判响应单位进行联系。</w:t>
      </w:r>
    </w:p>
    <w:p w14:paraId="7202B2C7"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24.</w:t>
      </w:r>
      <w:r>
        <w:rPr>
          <w:rFonts w:asciiTheme="minorEastAsia" w:eastAsiaTheme="minorEastAsia" w:hAnsiTheme="minorEastAsia" w:cs="Calibri" w:hint="eastAsia"/>
          <w:b/>
          <w:sz w:val="24"/>
          <w:szCs w:val="24"/>
        </w:rPr>
        <w:t>对谈判响应文件初审</w:t>
      </w:r>
    </w:p>
    <w:p w14:paraId="6C916E8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w:t>
      </w:r>
      <w:r>
        <w:rPr>
          <w:rFonts w:asciiTheme="minorEastAsia" w:eastAsiaTheme="minorEastAsia" w:hAnsiTheme="minorEastAsia" w:cs="Calibri" w:hint="eastAsia"/>
          <w:sz w:val="24"/>
          <w:szCs w:val="24"/>
        </w:rPr>
        <w:t>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p>
    <w:p w14:paraId="224B3DF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24.1.1</w:t>
      </w:r>
      <w:r>
        <w:rPr>
          <w:rFonts w:asciiTheme="minorEastAsia" w:eastAsiaTheme="minorEastAsia" w:hAnsiTheme="minorEastAsia" w:cs="Calibri" w:hint="eastAsia"/>
          <w:sz w:val="24"/>
          <w:szCs w:val="24"/>
        </w:rPr>
        <w:t>谈判响应单位的谈判响应文件未按照本须知规定制作的；</w:t>
      </w:r>
    </w:p>
    <w:p w14:paraId="3B93FFD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24.1.2</w:t>
      </w:r>
      <w:r>
        <w:rPr>
          <w:rFonts w:asciiTheme="minorEastAsia" w:eastAsiaTheme="minorEastAsia" w:hAnsiTheme="minorEastAsia" w:cs="Calibri" w:hint="eastAsia"/>
          <w:sz w:val="24"/>
          <w:szCs w:val="24"/>
        </w:rPr>
        <w:t>未按本须知规定提交资格文件；</w:t>
      </w:r>
    </w:p>
    <w:p w14:paraId="37CBE62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24.1.3</w:t>
      </w:r>
      <w:r>
        <w:rPr>
          <w:rFonts w:asciiTheme="minorEastAsia" w:eastAsiaTheme="minorEastAsia" w:hAnsiTheme="minorEastAsia" w:cs="Calibri" w:hint="eastAsia"/>
          <w:sz w:val="24"/>
          <w:szCs w:val="24"/>
        </w:rPr>
        <w:t>与谈判采购文件有重大偏离；</w:t>
      </w:r>
    </w:p>
    <w:p w14:paraId="24484AD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24.1.4</w:t>
      </w:r>
      <w:r>
        <w:rPr>
          <w:rFonts w:asciiTheme="minorEastAsia" w:eastAsiaTheme="minorEastAsia" w:hAnsiTheme="minorEastAsia" w:cs="Calibri" w:hint="eastAsia"/>
          <w:sz w:val="24"/>
          <w:szCs w:val="24"/>
        </w:rPr>
        <w:t>谈判响应单位拒绝修正错误；</w:t>
      </w:r>
    </w:p>
    <w:p w14:paraId="046C058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24.1.5</w:t>
      </w:r>
      <w:r>
        <w:rPr>
          <w:rFonts w:asciiTheme="minorEastAsia" w:eastAsiaTheme="minorEastAsia" w:hAnsiTheme="minorEastAsia" w:cs="Calibri" w:hint="eastAsia"/>
          <w:sz w:val="24"/>
          <w:szCs w:val="24"/>
        </w:rPr>
        <w:t>谈判响应单位的报价是选择性的；</w:t>
      </w:r>
    </w:p>
    <w:p w14:paraId="3F1DDE32"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24.1.6</w:t>
      </w:r>
      <w:r>
        <w:rPr>
          <w:rFonts w:asciiTheme="minorEastAsia" w:eastAsiaTheme="minorEastAsia" w:hAnsiTheme="minorEastAsia" w:cs="Calibri" w:hint="eastAsia"/>
          <w:sz w:val="24"/>
          <w:szCs w:val="24"/>
        </w:rPr>
        <w:t>谈判响应单位的报价只投了部分内容；</w:t>
      </w:r>
    </w:p>
    <w:p w14:paraId="77E1F42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24.1.7</w:t>
      </w:r>
      <w:r>
        <w:rPr>
          <w:rFonts w:asciiTheme="minorEastAsia" w:eastAsiaTheme="minorEastAsia" w:hAnsiTheme="minorEastAsia" w:cs="Calibri" w:hint="eastAsia"/>
          <w:sz w:val="24"/>
          <w:szCs w:val="24"/>
        </w:rPr>
        <w:t>谈判响应单位的谈判响应文件出现了评标委员会认为不应当雷同的情况；</w:t>
      </w:r>
    </w:p>
    <w:p w14:paraId="3261AEF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24.1.8</w:t>
      </w:r>
      <w:r>
        <w:rPr>
          <w:rFonts w:asciiTheme="minorEastAsia" w:eastAsiaTheme="minorEastAsia" w:hAnsiTheme="minorEastAsia" w:cs="Calibri" w:hint="eastAsia"/>
          <w:sz w:val="24"/>
          <w:szCs w:val="24"/>
        </w:rPr>
        <w:t>其他被谈判小组认定无效的情况。</w:t>
      </w:r>
    </w:p>
    <w:p w14:paraId="6882890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u w:val="single"/>
        </w:rPr>
      </w:pPr>
      <w:r>
        <w:rPr>
          <w:rFonts w:asciiTheme="minorEastAsia" w:eastAsiaTheme="minorEastAsia" w:hAnsiTheme="minorEastAsia" w:cs="Calibri"/>
          <w:sz w:val="24"/>
          <w:szCs w:val="24"/>
        </w:rPr>
        <w:t>24.2</w:t>
      </w:r>
      <w:r>
        <w:rPr>
          <w:rFonts w:asciiTheme="minorEastAsia" w:eastAsiaTheme="minorEastAsia" w:hAnsiTheme="minorEastAsia" w:cs="Calibri" w:hint="eastAsia"/>
          <w:sz w:val="24"/>
          <w:szCs w:val="24"/>
        </w:rPr>
        <w:t>谈判小组将对确定为实质上响应的文件进行审核，看其是否有计算上或累加上的算术错误，修正错误的原则如下：</w:t>
      </w:r>
    </w:p>
    <w:p w14:paraId="72D0CEED"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24.2.1</w:t>
      </w:r>
      <w:r>
        <w:rPr>
          <w:rFonts w:asciiTheme="minorEastAsia" w:eastAsiaTheme="minorEastAsia" w:hAnsiTheme="minorEastAsia" w:cs="Calibri" w:hint="eastAsia"/>
          <w:sz w:val="24"/>
          <w:szCs w:val="24"/>
        </w:rPr>
        <w:t>谈判响应文件的大写金额与小写金额不一致的，以大写金额为准；</w:t>
      </w:r>
    </w:p>
    <w:p w14:paraId="4F9F491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24.2.2</w:t>
      </w:r>
      <w:r>
        <w:rPr>
          <w:rFonts w:asciiTheme="minorEastAsia" w:eastAsiaTheme="minorEastAsia" w:hAnsiTheme="minorEastAsia" w:cs="Calibri" w:hint="eastAsia"/>
          <w:sz w:val="24"/>
          <w:szCs w:val="24"/>
        </w:rPr>
        <w:t>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w:t>
      </w:r>
      <w:r>
        <w:rPr>
          <w:rFonts w:asciiTheme="minorEastAsia" w:eastAsiaTheme="minorEastAsia" w:hAnsiTheme="minorEastAsia" w:cs="Calibri" w:hint="eastAsia"/>
          <w:sz w:val="24"/>
          <w:szCs w:val="24"/>
        </w:rPr>
        <w:lastRenderedPageBreak/>
        <w:t>审，也不成交；</w:t>
      </w:r>
    </w:p>
    <w:p w14:paraId="2CC2EB77"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24.2.3</w:t>
      </w:r>
      <w:r>
        <w:rPr>
          <w:rFonts w:asciiTheme="minorEastAsia" w:eastAsiaTheme="minorEastAsia" w:hAnsiTheme="minorEastAsia" w:cs="Calibri" w:hint="eastAsia"/>
          <w:sz w:val="24"/>
          <w:szCs w:val="24"/>
        </w:rPr>
        <w:t>对不同文字文本谈判响应文件的解释发生异议的，以中文文本为准；</w:t>
      </w:r>
    </w:p>
    <w:p w14:paraId="4CD0095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24.2.4</w:t>
      </w:r>
      <w:r>
        <w:rPr>
          <w:rFonts w:asciiTheme="minorEastAsia" w:eastAsiaTheme="minorEastAsia" w:hAnsiTheme="minorEastAsia" w:cs="Calibri" w:hint="eastAsia"/>
          <w:sz w:val="24"/>
          <w:szCs w:val="24"/>
        </w:rPr>
        <w:t>谈判响应单位不同意以上修正，则其谈判响应文件将被拒绝。</w:t>
      </w:r>
    </w:p>
    <w:p w14:paraId="6403825B"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25.</w:t>
      </w:r>
      <w:r>
        <w:rPr>
          <w:rFonts w:asciiTheme="minorEastAsia" w:eastAsiaTheme="minorEastAsia" w:hAnsiTheme="minorEastAsia" w:cs="Calibri" w:hint="eastAsia"/>
          <w:b/>
          <w:sz w:val="24"/>
          <w:szCs w:val="24"/>
        </w:rPr>
        <w:t>响应文件的澄清、说明和更正</w:t>
      </w:r>
    </w:p>
    <w:p w14:paraId="75ACD3E4"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25.1</w:t>
      </w:r>
      <w:r>
        <w:rPr>
          <w:rFonts w:asciiTheme="minorEastAsia" w:eastAsiaTheme="minorEastAsia" w:hAnsiTheme="minorEastAsia" w:cs="Calibri" w:hint="eastAsia"/>
          <w:sz w:val="24"/>
          <w:szCs w:val="24"/>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49D52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25.2</w:t>
      </w:r>
      <w:r>
        <w:rPr>
          <w:rFonts w:asciiTheme="minorEastAsia" w:eastAsiaTheme="minorEastAsia" w:hAnsiTheme="minorEastAsia" w:cs="Calibri" w:hint="eastAsia"/>
          <w:sz w:val="24"/>
          <w:szCs w:val="24"/>
        </w:rPr>
        <w:t>谈判小组要求供应商澄清、说明或者更正采用线上澄清。谈判小组将通过“苏采云”系统向响应人发布“澄清要求函”，接到“澄清要求函”的响应人应当按要求在规定时间内通过“苏采云”系统提交“澄清响应函”并加盖CA电子公章，澄清、说明和补充的内容作为响应文件的补充部分。供应商应随时保持系统在线，如因供应商自身原因未在规定时间内提交澄清确认资料的，导致的不利后果由供应商自行承担。</w:t>
      </w:r>
    </w:p>
    <w:p w14:paraId="65840938"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26.</w:t>
      </w:r>
      <w:r>
        <w:rPr>
          <w:rFonts w:asciiTheme="minorEastAsia" w:eastAsiaTheme="minorEastAsia" w:hAnsiTheme="minorEastAsia" w:cs="Calibri" w:hint="eastAsia"/>
          <w:b/>
          <w:sz w:val="24"/>
          <w:szCs w:val="24"/>
        </w:rPr>
        <w:t>项目的终止</w:t>
      </w:r>
    </w:p>
    <w:p w14:paraId="15629C7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26.1</w:t>
      </w:r>
      <w:r>
        <w:rPr>
          <w:rFonts w:asciiTheme="minorEastAsia" w:eastAsiaTheme="minorEastAsia" w:hAnsiTheme="minorEastAsia" w:cs="Calibri" w:hint="eastAsia"/>
          <w:sz w:val="24"/>
          <w:szCs w:val="24"/>
        </w:rPr>
        <w:t>出现下列情形之一的，将终止竞争性谈判采购活动：</w:t>
      </w:r>
    </w:p>
    <w:p w14:paraId="03183F2C"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26.1.1</w:t>
      </w:r>
      <w:r>
        <w:rPr>
          <w:rFonts w:asciiTheme="minorEastAsia" w:eastAsiaTheme="minorEastAsia" w:hAnsiTheme="minorEastAsia" w:cs="Calibri" w:hint="eastAsia"/>
          <w:sz w:val="24"/>
          <w:szCs w:val="24"/>
        </w:rPr>
        <w:t>因情况变化，不再符合规定的竞争性谈判采购方式适用情形的；</w:t>
      </w:r>
    </w:p>
    <w:p w14:paraId="543C1D3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26.1.2</w:t>
      </w:r>
      <w:r>
        <w:rPr>
          <w:rFonts w:asciiTheme="minorEastAsia" w:eastAsiaTheme="minorEastAsia" w:hAnsiTheme="minorEastAsia" w:cs="Calibri" w:hint="eastAsia"/>
          <w:sz w:val="24"/>
          <w:szCs w:val="24"/>
        </w:rPr>
        <w:t>出现影响采购公正的违法、违规行为的；</w:t>
      </w:r>
    </w:p>
    <w:p w14:paraId="213A144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26.1.3</w:t>
      </w:r>
      <w:r>
        <w:rPr>
          <w:rFonts w:asciiTheme="minorEastAsia" w:eastAsiaTheme="minorEastAsia" w:hAnsiTheme="minorEastAsia" w:cs="Calibri" w:hint="eastAsia"/>
          <w:sz w:val="24"/>
          <w:szCs w:val="24"/>
        </w:rPr>
        <w:t>在采购过程中符合竞争要求的供应商或者报价未超过采购预算的供应商不足</w:t>
      </w:r>
      <w:r>
        <w:rPr>
          <w:rFonts w:asciiTheme="minorEastAsia" w:eastAsiaTheme="minorEastAsia" w:hAnsiTheme="minorEastAsia" w:cs="Calibri"/>
          <w:sz w:val="24"/>
          <w:szCs w:val="24"/>
        </w:rPr>
        <w:t>3</w:t>
      </w:r>
      <w:r>
        <w:rPr>
          <w:rFonts w:asciiTheme="minorEastAsia" w:eastAsiaTheme="minorEastAsia" w:hAnsiTheme="minorEastAsia" w:cs="Calibri" w:hint="eastAsia"/>
          <w:sz w:val="24"/>
          <w:szCs w:val="24"/>
        </w:rPr>
        <w:t>家的。</w:t>
      </w:r>
    </w:p>
    <w:p w14:paraId="4C2919AC"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27.</w:t>
      </w:r>
      <w:r>
        <w:rPr>
          <w:rFonts w:asciiTheme="minorEastAsia" w:eastAsiaTheme="minorEastAsia" w:hAnsiTheme="minorEastAsia" w:cs="Calibri" w:hint="eastAsia"/>
          <w:b/>
          <w:sz w:val="24"/>
          <w:szCs w:val="24"/>
        </w:rPr>
        <w:t>谈判响应文件的评价和比较</w:t>
      </w:r>
    </w:p>
    <w:p w14:paraId="5FCABD90"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27.1</w:t>
      </w:r>
      <w:r>
        <w:rPr>
          <w:rFonts w:asciiTheme="minorEastAsia" w:eastAsiaTheme="minorEastAsia" w:hAnsiTheme="minorEastAsia" w:cs="Calibri" w:hint="eastAsia"/>
          <w:sz w:val="24"/>
          <w:szCs w:val="24"/>
        </w:rPr>
        <w:t>谈判小组将仅对按照本须知有关规定确定为实质上响应谈判采购文件要求的谈判响应文件进行评价和比较。</w:t>
      </w:r>
    </w:p>
    <w:p w14:paraId="7FD73498" w14:textId="77777777" w:rsidR="00B942BE" w:rsidRDefault="00000000">
      <w:pPr>
        <w:pStyle w:val="affd"/>
        <w:spacing w:line="500" w:lineRule="exact"/>
        <w:ind w:firstLineChars="200" w:firstLine="480"/>
        <w:rPr>
          <w:rFonts w:asciiTheme="minorEastAsia" w:eastAsiaTheme="minorEastAsia" w:hAnsiTheme="minorEastAsia" w:hint="eastAsia"/>
          <w:sz w:val="24"/>
          <w:szCs w:val="24"/>
          <w:u w:val="single"/>
        </w:rPr>
      </w:pPr>
      <w:r>
        <w:rPr>
          <w:rFonts w:asciiTheme="minorEastAsia" w:eastAsiaTheme="minorEastAsia" w:hAnsiTheme="minorEastAsia" w:cs="Calibri"/>
          <w:sz w:val="24"/>
          <w:szCs w:val="24"/>
        </w:rPr>
        <w:t>27.2</w:t>
      </w:r>
      <w:r>
        <w:rPr>
          <w:rFonts w:asciiTheme="minorEastAsia" w:eastAsiaTheme="minorEastAsia" w:hAnsiTheme="minorEastAsia" w:cs="Calibri" w:hint="eastAsia"/>
          <w:sz w:val="24"/>
          <w:szCs w:val="24"/>
        </w:rPr>
        <w:t>评审办法</w:t>
      </w:r>
    </w:p>
    <w:p w14:paraId="7E09B20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hint="eastAsia"/>
          <w:sz w:val="24"/>
          <w:szCs w:val="24"/>
        </w:rPr>
        <w:t>采购人授权谈判小组根据本文件规定的成交原则，将在响应最后报价不超过采购预算，</w:t>
      </w:r>
      <w:r>
        <w:rPr>
          <w:rFonts w:asciiTheme="minorEastAsia" w:eastAsiaTheme="minorEastAsia" w:hAnsiTheme="minorEastAsia" w:cs="Calibri" w:hint="eastAsia"/>
          <w:b/>
          <w:sz w:val="24"/>
          <w:szCs w:val="24"/>
        </w:rPr>
        <w:t>且响应内容的质量和服务均能满足采购文件实质性响应要求的供应商（不少于三家）中，提出最低报价的供应商确认为成交供应商。</w:t>
      </w:r>
    </w:p>
    <w:p w14:paraId="54FF149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hint="eastAsia"/>
          <w:sz w:val="24"/>
          <w:szCs w:val="24"/>
        </w:rPr>
        <w:t>评标委员会严格按照谈判采购文件的要求、条件、合格性评审办法，对谈判响应单位所提供货物或服务的先进性、可靠性、售后服务承诺、质量保证承诺等实质性响应内容进行比较报价，同时考虑以下因素：</w:t>
      </w:r>
    </w:p>
    <w:p w14:paraId="58C626F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hint="eastAsia"/>
          <w:sz w:val="24"/>
          <w:szCs w:val="24"/>
        </w:rPr>
        <w:lastRenderedPageBreak/>
        <w:t>2</w:t>
      </w:r>
      <w:r>
        <w:rPr>
          <w:rFonts w:asciiTheme="minorEastAsia" w:eastAsiaTheme="minorEastAsia" w:hAnsiTheme="minorEastAsia"/>
          <w:sz w:val="24"/>
          <w:szCs w:val="24"/>
        </w:rPr>
        <w:t>7</w:t>
      </w:r>
      <w:r>
        <w:rPr>
          <w:rFonts w:asciiTheme="minorEastAsia" w:eastAsiaTheme="minorEastAsia" w:hAnsiTheme="minorEastAsia" w:hint="eastAsia"/>
          <w:sz w:val="24"/>
          <w:szCs w:val="24"/>
        </w:rPr>
        <w:t>.2.1</w:t>
      </w:r>
      <w:r>
        <w:rPr>
          <w:rFonts w:asciiTheme="minorEastAsia" w:eastAsiaTheme="minorEastAsia" w:hAnsiTheme="minorEastAsia"/>
          <w:sz w:val="24"/>
          <w:szCs w:val="24"/>
        </w:rPr>
        <w:t>交货状态和交货期；</w:t>
      </w:r>
    </w:p>
    <w:p w14:paraId="44D2D050"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27.2.</w:t>
      </w:r>
      <w:r>
        <w:rPr>
          <w:rFonts w:asciiTheme="minorEastAsia" w:eastAsiaTheme="minorEastAsia" w:hAnsiTheme="minorEastAsia" w:cs="Calibri" w:hint="eastAsia"/>
          <w:sz w:val="24"/>
          <w:szCs w:val="24"/>
        </w:rPr>
        <w:t>2谈判响应单位的资信情况和履约能力；</w:t>
      </w:r>
    </w:p>
    <w:p w14:paraId="668E786F"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27.2.</w:t>
      </w:r>
      <w:r>
        <w:rPr>
          <w:rFonts w:asciiTheme="minorEastAsia" w:eastAsiaTheme="minorEastAsia" w:hAnsiTheme="minorEastAsia" w:cs="Calibri" w:hint="eastAsia"/>
          <w:sz w:val="24"/>
          <w:szCs w:val="24"/>
        </w:rPr>
        <w:t>3谈判响应单位的实施方案；</w:t>
      </w:r>
    </w:p>
    <w:p w14:paraId="02AF1F55"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27.3</w:t>
      </w:r>
      <w:r>
        <w:rPr>
          <w:rFonts w:asciiTheme="minorEastAsia" w:eastAsiaTheme="minorEastAsia" w:hAnsiTheme="minorEastAsia" w:cs="Calibri" w:hint="eastAsia"/>
          <w:sz w:val="24"/>
          <w:szCs w:val="24"/>
        </w:rPr>
        <w:t>评标委员会各成员独立对每个进入合格性评审程序的谈判响应单位的谈判响应文件按合格性评审办法（见第六章）进行评审和评价。</w:t>
      </w:r>
    </w:p>
    <w:p w14:paraId="1351ADA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27.4</w:t>
      </w:r>
      <w:r>
        <w:rPr>
          <w:rFonts w:asciiTheme="minorEastAsia" w:eastAsiaTheme="minorEastAsia" w:hAnsiTheme="minorEastAsia" w:cs="Calibri" w:hint="eastAsia"/>
          <w:sz w:val="24"/>
          <w:szCs w:val="24"/>
        </w:rPr>
        <w:t>在评审合格的响应文件中以提出最低报价且不超采购预算的谈判响应单位作为成交候选供应商或成交供应商。</w:t>
      </w:r>
    </w:p>
    <w:p w14:paraId="3F800590"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28.</w:t>
      </w:r>
      <w:r>
        <w:rPr>
          <w:rFonts w:asciiTheme="minorEastAsia" w:eastAsiaTheme="minorEastAsia" w:hAnsiTheme="minorEastAsia" w:cs="Calibri" w:hint="eastAsia"/>
          <w:b/>
          <w:sz w:val="24"/>
          <w:szCs w:val="24"/>
        </w:rPr>
        <w:t>成交单位的确认</w:t>
      </w:r>
    </w:p>
    <w:p w14:paraId="2D6235A3"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28.1</w:t>
      </w:r>
      <w:r>
        <w:rPr>
          <w:rFonts w:asciiTheme="minorEastAsia" w:eastAsiaTheme="minorEastAsia" w:hAnsiTheme="minorEastAsia" w:cs="Calibri" w:hint="eastAsia"/>
          <w:sz w:val="24"/>
          <w:szCs w:val="24"/>
        </w:rPr>
        <w:t>谈判小组根据谈判响应单位资格审查情况，对谈判响应文件进行评价和比较，按照评审办法和标准进行评审，并按谈判采购单位的委托向谈判采购单位推荐成交候选单位。</w:t>
      </w:r>
    </w:p>
    <w:p w14:paraId="2BB07D44"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28.2</w:t>
      </w:r>
      <w:r>
        <w:rPr>
          <w:rFonts w:asciiTheme="minorEastAsia" w:eastAsiaTheme="minorEastAsia" w:hAnsiTheme="minorEastAsia" w:cs="Calibri" w:hint="eastAsia"/>
          <w:sz w:val="24"/>
          <w:szCs w:val="24"/>
        </w:rPr>
        <w:t>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w:t>
      </w:r>
    </w:p>
    <w:p w14:paraId="2CC26562"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bookmarkStart w:id="21" w:name="_Toc200451960"/>
      <w:r>
        <w:rPr>
          <w:rFonts w:asciiTheme="minorEastAsia" w:eastAsiaTheme="minorEastAsia" w:hAnsiTheme="minorEastAsia" w:cs="Calibri"/>
          <w:sz w:val="24"/>
          <w:szCs w:val="24"/>
        </w:rPr>
        <w:t>28.3成交通知书在成交公告发布后将发布在“苏采云”业务系统中，成交通知书发布之日视为成交供应商领取之日，成交供应商自行在业务系统中下载打印。</w:t>
      </w:r>
    </w:p>
    <w:p w14:paraId="38B8259C" w14:textId="77777777" w:rsidR="00B942BE" w:rsidRDefault="00000000">
      <w:pPr>
        <w:pStyle w:val="affd"/>
        <w:spacing w:line="500" w:lineRule="exact"/>
        <w:rPr>
          <w:rFonts w:asciiTheme="minorEastAsia" w:eastAsiaTheme="minorEastAsia" w:hAnsiTheme="minorEastAsia" w:cs="Calibri" w:hint="eastAsia"/>
          <w:b/>
          <w:sz w:val="24"/>
          <w:szCs w:val="24"/>
        </w:rPr>
      </w:pPr>
      <w:r>
        <w:rPr>
          <w:rFonts w:asciiTheme="minorEastAsia" w:eastAsiaTheme="minorEastAsia" w:hAnsiTheme="minorEastAsia"/>
          <w:b/>
          <w:sz w:val="24"/>
          <w:szCs w:val="24"/>
        </w:rPr>
        <w:t>29.质疑</w:t>
      </w:r>
      <w:bookmarkEnd w:id="21"/>
    </w:p>
    <w:p w14:paraId="0B87B6A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29.1供应商认为采购文件使自己的权益受到损害的，可以在知道或者应知其权益受到损害之日起七个工作日内，以书面形式向采购人提出质疑。采购人应当在收到供应商书面质疑函后七个工作日内作出答复。</w:t>
      </w:r>
    </w:p>
    <w:p w14:paraId="7077DEFD"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29.2提出质疑的供应商应当是参与所质疑项目采购活动的供应商，未参加采购活动的供应商或在采购活动中自身权益未受到损害的供应商所提出的质疑不予受理。</w:t>
      </w:r>
    </w:p>
    <w:p w14:paraId="41B28F70"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29.3上述应知其权益受到损害之日是指：</w:t>
      </w:r>
    </w:p>
    <w:p w14:paraId="7A359B84"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29.3.1对采购文件提出质疑的，为获取采购文件或者采购文件公告期限届满之日起计算；</w:t>
      </w:r>
    </w:p>
    <w:p w14:paraId="759C235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29.3.2对采购过程提出质疑的，自采购程序环节结束之日起计算；</w:t>
      </w:r>
    </w:p>
    <w:p w14:paraId="0205B647"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29.3.3对成交结果提出质疑的，自成交结果公告期限届满之日起计算。</w:t>
      </w:r>
    </w:p>
    <w:p w14:paraId="302E6F47"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29.4对采购文件提出质疑的供应商应把参加本项目的《投标供应商确认函》与质疑函一起递交。</w:t>
      </w:r>
    </w:p>
    <w:p w14:paraId="006FB417"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lastRenderedPageBreak/>
        <w:t>29.5供应商提出质疑应当提交质疑函和必要的证明材料。质疑函应当包括下列内容：</w:t>
      </w:r>
    </w:p>
    <w:p w14:paraId="585C90CC"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29.5.1供应商的姓名或者名称、地址、邮编、联系人及联系电话；</w:t>
      </w:r>
    </w:p>
    <w:p w14:paraId="722BD60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29.5.2质疑项目的名称、编号；</w:t>
      </w:r>
    </w:p>
    <w:p w14:paraId="16BE8969"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29.5.3具体、明确的质疑事项和与质疑事项相关的请求；</w:t>
      </w:r>
    </w:p>
    <w:p w14:paraId="26AA43E8"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29.5.4事实依据；</w:t>
      </w:r>
    </w:p>
    <w:p w14:paraId="6CFBEF0C"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29.5.5必要的法律依据；</w:t>
      </w:r>
    </w:p>
    <w:p w14:paraId="180EA269"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29.5.6提出质疑的日期。</w:t>
      </w:r>
    </w:p>
    <w:p w14:paraId="0479642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 xml:space="preserve">29.6质疑函的格式和内容应当符合财政部《政府采购供应商质疑函范本》 </w:t>
      </w:r>
      <w:bookmarkStart w:id="22" w:name="baidusnap5"/>
      <w:bookmarkEnd w:id="22"/>
      <w:r>
        <w:rPr>
          <w:rFonts w:asciiTheme="minorEastAsia" w:eastAsiaTheme="minorEastAsia" w:hAnsiTheme="minorEastAsia" w:cs="Calibri" w:hint="eastAsia"/>
          <w:sz w:val="24"/>
          <w:szCs w:val="24"/>
        </w:rPr>
        <w:t>要求，质疑函范本在</w:t>
      </w:r>
      <w:r>
        <w:rPr>
          <w:rFonts w:asciiTheme="minorEastAsia" w:eastAsiaTheme="minorEastAsia" w:hAnsiTheme="minorEastAsia" w:cs="Calibri"/>
          <w:sz w:val="24"/>
          <w:szCs w:val="24"/>
        </w:rPr>
        <w:t>财政</w:t>
      </w:r>
      <w:r>
        <w:rPr>
          <w:rFonts w:asciiTheme="minorEastAsia" w:eastAsiaTheme="minorEastAsia" w:hAnsiTheme="minorEastAsia" w:cs="Calibri" w:hint="eastAsia"/>
          <w:sz w:val="24"/>
          <w:szCs w:val="24"/>
        </w:rPr>
        <w:t>部官网上提供下载。</w:t>
      </w:r>
    </w:p>
    <w:p w14:paraId="4003BCA7"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7</w:t>
      </w:r>
      <w:r>
        <w:rPr>
          <w:rFonts w:asciiTheme="minorEastAsia" w:eastAsiaTheme="minorEastAsia" w:hAnsiTheme="minorEastAsia" w:cs="Calibri" w:hint="eastAsia"/>
          <w:sz w:val="24"/>
          <w:szCs w:val="24"/>
        </w:rPr>
        <w:t xml:space="preserve"> 提交质疑函同时应当附如下证明材料：</w:t>
      </w:r>
    </w:p>
    <w:p w14:paraId="6A692B02"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7</w:t>
      </w:r>
      <w:r>
        <w:rPr>
          <w:rFonts w:asciiTheme="minorEastAsia" w:eastAsiaTheme="minorEastAsia" w:hAnsiTheme="minorEastAsia" w:cs="Calibri" w:hint="eastAsia"/>
          <w:sz w:val="24"/>
          <w:szCs w:val="24"/>
        </w:rPr>
        <w:t>.1对采购文件提出质疑的供应商提供参加本项目的《投标供应商确认函》；</w:t>
      </w:r>
    </w:p>
    <w:p w14:paraId="5FA3CB7C"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7</w:t>
      </w:r>
      <w:r>
        <w:rPr>
          <w:rFonts w:asciiTheme="minorEastAsia" w:eastAsiaTheme="minorEastAsia" w:hAnsiTheme="minorEastAsia" w:cs="Calibri" w:hint="eastAsia"/>
          <w:sz w:val="24"/>
          <w:szCs w:val="24"/>
        </w:rPr>
        <w:t>.2质疑供应商的营业执照复印件加盖单位公章；</w:t>
      </w:r>
    </w:p>
    <w:p w14:paraId="29C23322"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7</w:t>
      </w:r>
      <w:r>
        <w:rPr>
          <w:rFonts w:asciiTheme="minorEastAsia" w:eastAsiaTheme="minorEastAsia" w:hAnsiTheme="minorEastAsia" w:cs="Calibri" w:hint="eastAsia"/>
          <w:sz w:val="24"/>
          <w:szCs w:val="24"/>
        </w:rPr>
        <w:t>.3质疑供应商法定代表人身份证复印件加盖单位公章；</w:t>
      </w:r>
    </w:p>
    <w:p w14:paraId="1A30661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7</w:t>
      </w:r>
      <w:r>
        <w:rPr>
          <w:rFonts w:asciiTheme="minorEastAsia" w:eastAsiaTheme="minorEastAsia" w:hAnsiTheme="minorEastAsia" w:cs="Calibri" w:hint="eastAsia"/>
          <w:sz w:val="24"/>
          <w:szCs w:val="24"/>
        </w:rPr>
        <w:t>.4质疑供应商若委托代理人进行质疑的，提供法人授权委托书及代理人身份证复印件加盖单位公章，授权委托书应载明代理人的姓名或者名称、代理事项、具体权限、期限和相关事项；</w:t>
      </w:r>
    </w:p>
    <w:p w14:paraId="4DC91F73"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 xml:space="preserve">8供应商为自然人的，应当由本人签字；供应商为法人或者其他组织的，应当由法定代表人、主要负责人，或者其授权代表签字或者盖章，并加盖公章。 </w:t>
      </w:r>
    </w:p>
    <w:p w14:paraId="37C8673A"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9</w:t>
      </w:r>
      <w:r>
        <w:rPr>
          <w:rFonts w:asciiTheme="minorEastAsia" w:eastAsiaTheme="minorEastAsia" w:hAnsiTheme="minorEastAsia" w:cs="Calibri" w:hint="eastAsia"/>
          <w:sz w:val="24"/>
          <w:szCs w:val="24"/>
        </w:rPr>
        <w:t>供应商对采购项目技术、商务及其他要求，以及评审细则、标准提出询问或质疑的，应向采购人提出；供应商对采购过程及中标结果提出询问或质疑的，应向采购机代理构提出；</w:t>
      </w:r>
    </w:p>
    <w:p w14:paraId="1E2CFDDB"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10</w:t>
      </w:r>
      <w:r>
        <w:rPr>
          <w:rFonts w:asciiTheme="minorEastAsia" w:eastAsiaTheme="minorEastAsia" w:hAnsiTheme="minorEastAsia" w:cs="Calibri" w:hint="eastAsia"/>
          <w:sz w:val="24"/>
          <w:szCs w:val="24"/>
        </w:rPr>
        <w:t>供应商如对本项目提出质疑须在法定质疑期内一次性提出针对同一采购程序环节的质疑，否则不予受理重复质疑。</w:t>
      </w:r>
    </w:p>
    <w:p w14:paraId="3F136F9C"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29.</w:t>
      </w:r>
      <w:r>
        <w:rPr>
          <w:rFonts w:asciiTheme="minorEastAsia" w:eastAsiaTheme="minorEastAsia" w:hAnsiTheme="minorEastAsia" w:cs="Calibri"/>
          <w:sz w:val="24"/>
          <w:szCs w:val="24"/>
        </w:rPr>
        <w:t>11</w:t>
      </w:r>
      <w:r>
        <w:rPr>
          <w:rFonts w:asciiTheme="minorEastAsia" w:eastAsiaTheme="minorEastAsia" w:hAnsiTheme="minorEastAsia" w:cs="Calibri" w:hint="eastAsia"/>
          <w:sz w:val="24"/>
          <w:szCs w:val="24"/>
        </w:rPr>
        <w:t>接受质疑函联系方式见采购公告联系事项。</w:t>
      </w:r>
    </w:p>
    <w:p w14:paraId="67AD7E39"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30.</w:t>
      </w:r>
      <w:r>
        <w:rPr>
          <w:rFonts w:asciiTheme="minorEastAsia" w:eastAsiaTheme="minorEastAsia" w:hAnsiTheme="minorEastAsia" w:cs="Calibri" w:hint="eastAsia"/>
          <w:b/>
          <w:sz w:val="24"/>
          <w:szCs w:val="24"/>
        </w:rPr>
        <w:t>合同授予标准</w:t>
      </w:r>
    </w:p>
    <w:p w14:paraId="05D046A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30.1</w:t>
      </w:r>
      <w:r>
        <w:rPr>
          <w:rFonts w:asciiTheme="minorEastAsia" w:eastAsiaTheme="minorEastAsia" w:hAnsiTheme="minorEastAsia" w:cs="Calibri" w:hint="eastAsia"/>
          <w:sz w:val="24"/>
          <w:szCs w:val="24"/>
        </w:rPr>
        <w:t>谈判采购单位将把合同授予其谈判响应文件在实质上响应谈判采购文件要求和按本须知规定评选出的谈判响应单位。确定为成交的谈判响应单位必须具有实施本合同的能力和资源。</w:t>
      </w:r>
    </w:p>
    <w:p w14:paraId="2232FE09"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lastRenderedPageBreak/>
        <w:t>30.</w:t>
      </w:r>
      <w:r>
        <w:rPr>
          <w:rFonts w:asciiTheme="minorEastAsia" w:eastAsiaTheme="minorEastAsia" w:hAnsiTheme="minorEastAsia" w:cs="Calibri" w:hint="eastAsia"/>
          <w:sz w:val="24"/>
          <w:szCs w:val="24"/>
        </w:rPr>
        <w:t>2</w:t>
      </w:r>
      <w:r>
        <w:rPr>
          <w:rFonts w:asciiTheme="minorEastAsia" w:eastAsiaTheme="minorEastAsia" w:hAnsiTheme="minorEastAsia" w:hint="eastAsia"/>
          <w:sz w:val="24"/>
          <w:szCs w:val="24"/>
        </w:rPr>
        <w:t>政府采购合同履行中，采购人需追加与合同标的物相同的货物、工程或者服务的，在不改变合同其他条款的前提下，可以与成交供应商签订补充合同，但所有补充合同的采购金额不得超过原合同采购金额的百分之十。</w:t>
      </w:r>
    </w:p>
    <w:p w14:paraId="19486DCC"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31.</w:t>
      </w:r>
      <w:r>
        <w:rPr>
          <w:rFonts w:asciiTheme="minorEastAsia" w:eastAsiaTheme="minorEastAsia" w:hAnsiTheme="minorEastAsia" w:cs="Calibri" w:hint="eastAsia"/>
          <w:b/>
          <w:sz w:val="24"/>
          <w:szCs w:val="24"/>
        </w:rPr>
        <w:t>成交通知书</w:t>
      </w:r>
    </w:p>
    <w:p w14:paraId="0AA8EC60"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31.1</w:t>
      </w:r>
      <w:r>
        <w:rPr>
          <w:rFonts w:asciiTheme="minorEastAsia" w:eastAsiaTheme="minorEastAsia" w:hAnsiTheme="minorEastAsia" w:cs="Calibri" w:hint="eastAsia"/>
          <w:sz w:val="24"/>
          <w:szCs w:val="24"/>
        </w:rPr>
        <w:t>确定出成交单位后，采购代理机构在法定时间内向成交单位发出成交通知书。</w:t>
      </w:r>
    </w:p>
    <w:p w14:paraId="0D80DA5F"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仿宋" w:hint="eastAsia"/>
          <w:sz w:val="24"/>
          <w:szCs w:val="24"/>
        </w:rPr>
        <w:t>3</w:t>
      </w:r>
      <w:r>
        <w:rPr>
          <w:rFonts w:asciiTheme="minorEastAsia" w:eastAsiaTheme="minorEastAsia" w:hAnsiTheme="minorEastAsia" w:cs="仿宋"/>
          <w:sz w:val="24"/>
          <w:szCs w:val="24"/>
        </w:rPr>
        <w:t>1</w:t>
      </w:r>
      <w:r>
        <w:rPr>
          <w:rFonts w:asciiTheme="minorEastAsia" w:eastAsiaTheme="minorEastAsia" w:hAnsiTheme="minorEastAsia" w:cs="仿宋" w:hint="eastAsia"/>
          <w:sz w:val="24"/>
          <w:szCs w:val="24"/>
        </w:rPr>
        <w:t>.2成交通知书在成交公告发布后将发布在苏采云系统中，成交通知书发布之日视为成交供应商领取之日，成交供应商在成交结果公告届满之日起30日内自行在苏采云系统中下载打印。</w:t>
      </w:r>
    </w:p>
    <w:p w14:paraId="23462A88"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31.3</w:t>
      </w:r>
      <w:r>
        <w:rPr>
          <w:rFonts w:asciiTheme="minorEastAsia" w:eastAsiaTheme="minorEastAsia" w:hAnsiTheme="minorEastAsia" w:cs="Calibri" w:hint="eastAsia"/>
          <w:sz w:val="24"/>
          <w:szCs w:val="24"/>
        </w:rPr>
        <w:t>因系统存储空间有限，自成交结果公告届满之日起30日后，“苏采云”系统不再保证提供下载成交通知书服务,因未及时下载而造成的不利后果由成交供应商自行承担。</w:t>
      </w:r>
    </w:p>
    <w:p w14:paraId="55DA69D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31.4</w:t>
      </w:r>
      <w:r>
        <w:rPr>
          <w:rFonts w:asciiTheme="minorEastAsia" w:eastAsiaTheme="minorEastAsia" w:hAnsiTheme="minorEastAsia" w:cs="Calibri" w:hint="eastAsia"/>
          <w:sz w:val="24"/>
          <w:szCs w:val="24"/>
        </w:rPr>
        <w:t>成交通知书将成为合同的组成部分，对采购人和成交人具有同等法律效力。</w:t>
      </w:r>
    </w:p>
    <w:p w14:paraId="371B2D0E"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31.5</w:t>
      </w:r>
      <w:r>
        <w:rPr>
          <w:rFonts w:asciiTheme="minorEastAsia" w:eastAsiaTheme="minorEastAsia" w:hAnsiTheme="minorEastAsia" w:cs="Calibri" w:hint="eastAsia"/>
          <w:sz w:val="24"/>
          <w:szCs w:val="24"/>
        </w:rPr>
        <w:t>谈判采购单位对未成交单位不承担解释未成交原因的义务。</w:t>
      </w:r>
    </w:p>
    <w:p w14:paraId="289C44A9"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32.</w:t>
      </w:r>
      <w:r>
        <w:rPr>
          <w:rFonts w:asciiTheme="minorEastAsia" w:eastAsiaTheme="minorEastAsia" w:hAnsiTheme="minorEastAsia" w:cs="Calibri" w:hint="eastAsia"/>
          <w:b/>
          <w:sz w:val="24"/>
          <w:szCs w:val="24"/>
        </w:rPr>
        <w:t>合同的签订</w:t>
      </w:r>
    </w:p>
    <w:p w14:paraId="0E02C151"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sz w:val="24"/>
          <w:szCs w:val="24"/>
        </w:rPr>
        <w:t>32.1</w:t>
      </w:r>
      <w:r>
        <w:rPr>
          <w:rFonts w:asciiTheme="minorEastAsia" w:eastAsiaTheme="minorEastAsia" w:hAnsiTheme="minorEastAsia" w:cs="Calibri" w:hint="eastAsia"/>
          <w:sz w:val="24"/>
          <w:szCs w:val="24"/>
        </w:rPr>
        <w:t>成交单位应按成交通知书中规定的时间和地点，由法定代表人或代理人与甲方代表签订合同。否则按放弃处理。</w:t>
      </w:r>
    </w:p>
    <w:p w14:paraId="1ABF0390"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sz w:val="24"/>
          <w:szCs w:val="24"/>
        </w:rPr>
        <w:t>32.2</w:t>
      </w:r>
      <w:r>
        <w:rPr>
          <w:rFonts w:asciiTheme="minorEastAsia" w:eastAsiaTheme="minorEastAsia" w:hAnsiTheme="minorEastAsia" w:cs="Calibri" w:hint="eastAsia"/>
          <w:sz w:val="24"/>
          <w:szCs w:val="24"/>
        </w:rPr>
        <w:t>签订合同及合同条款应以谈判采购文件和成交单位的谈判响应文件及其澄清文件为依据。</w:t>
      </w:r>
    </w:p>
    <w:p w14:paraId="2CF87B90" w14:textId="77777777" w:rsidR="00B942BE" w:rsidRDefault="00000000">
      <w:pPr>
        <w:pStyle w:val="affd"/>
        <w:spacing w:line="500" w:lineRule="exact"/>
        <w:rPr>
          <w:rFonts w:asciiTheme="minorEastAsia" w:eastAsiaTheme="minorEastAsia" w:hAnsiTheme="minorEastAsia" w:cs="Calibri" w:hint="eastAsia"/>
          <w:b/>
          <w:sz w:val="24"/>
          <w:szCs w:val="24"/>
        </w:rPr>
      </w:pPr>
      <w:r>
        <w:rPr>
          <w:rFonts w:asciiTheme="minorEastAsia" w:eastAsiaTheme="minorEastAsia" w:hAnsiTheme="minorEastAsia" w:cs="Calibri"/>
          <w:b/>
          <w:sz w:val="24"/>
          <w:szCs w:val="24"/>
        </w:rPr>
        <w:t>33.落实政府采购政策</w:t>
      </w:r>
    </w:p>
    <w:p w14:paraId="53A90B65"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1</w:t>
      </w:r>
      <w:r>
        <w:rPr>
          <w:rFonts w:asciiTheme="minorEastAsia" w:eastAsiaTheme="minorEastAsia" w:hAnsiTheme="minorEastAsia" w:cs="Calibri" w:hint="eastAsia"/>
          <w:b/>
          <w:sz w:val="24"/>
          <w:szCs w:val="24"/>
        </w:rPr>
        <w:t>节能产品和环境标志产品</w:t>
      </w:r>
    </w:p>
    <w:p w14:paraId="1726F17E" w14:textId="77777777" w:rsidR="00B942BE" w:rsidRDefault="00000000">
      <w:pPr>
        <w:pStyle w:val="affd"/>
        <w:spacing w:line="500" w:lineRule="exact"/>
        <w:ind w:firstLineChars="200" w:firstLine="480"/>
        <w:rPr>
          <w:rFonts w:asciiTheme="minorEastAsia" w:eastAsiaTheme="minorEastAsia" w:hAnsiTheme="minorEastAsia" w:cs="Calibri" w:hint="eastAsia"/>
          <w:b/>
          <w:sz w:val="24"/>
          <w:szCs w:val="24"/>
        </w:rPr>
      </w:pPr>
      <w:r>
        <w:rPr>
          <w:rFonts w:asciiTheme="minorEastAsia" w:eastAsiaTheme="minorEastAsia" w:hAnsiTheme="minorEastAsia" w:cs="Calibri" w:hint="eastAsia"/>
          <w:sz w:val="24"/>
          <w:szCs w:val="24"/>
        </w:rPr>
        <w:t>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w:t>
      </w:r>
      <w:r>
        <w:rPr>
          <w:rFonts w:asciiTheme="minorEastAsia" w:eastAsiaTheme="minorEastAsia" w:hAnsiTheme="minorEastAsia" w:cs="Calibri" w:hint="eastAsia"/>
          <w:b/>
          <w:sz w:val="24"/>
          <w:szCs w:val="24"/>
        </w:rPr>
        <w:t>投标人应当选择强制采购产品，并提供由国家确定的认证机构出具的、处于有效期之内的节能产品或环境标志产品认证证书，否则视为未实质响应。</w:t>
      </w:r>
    </w:p>
    <w:p w14:paraId="4C0B3368"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中小企业相关政策：</w:t>
      </w:r>
    </w:p>
    <w:p w14:paraId="64C0054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3</w:t>
      </w:r>
      <w:r>
        <w:rPr>
          <w:rFonts w:asciiTheme="minorEastAsia" w:eastAsiaTheme="minorEastAsia" w:hAnsiTheme="minorEastAsia" w:cs="Calibri"/>
          <w:sz w:val="24"/>
          <w:szCs w:val="24"/>
        </w:rPr>
        <w:t>3</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2</w:t>
      </w:r>
      <w:r>
        <w:rPr>
          <w:rFonts w:asciiTheme="minorEastAsia" w:eastAsiaTheme="minorEastAsia" w:hAnsiTheme="minorEastAsia" w:cs="Calibri" w:hint="eastAsia"/>
          <w:sz w:val="24"/>
          <w:szCs w:val="24"/>
        </w:rPr>
        <w:t>.1根据《政府采购促进中小企业发展管理办法》（财库﹝2020﹞46号）规定，第二条 本办法所称中小企业，是指在中华人民共和国境内依法设立，依据国务院批准的中小企业划分标准确定的中型企业、小型企业和微型企业，</w:t>
      </w:r>
      <w:r>
        <w:rPr>
          <w:rFonts w:asciiTheme="minorEastAsia" w:eastAsiaTheme="minorEastAsia" w:hAnsiTheme="minorEastAsia" w:cs="Calibri" w:hint="eastAsia"/>
          <w:b/>
          <w:sz w:val="24"/>
          <w:szCs w:val="24"/>
        </w:rPr>
        <w:t>但与大企业的负责人为同</w:t>
      </w:r>
      <w:r>
        <w:rPr>
          <w:rFonts w:asciiTheme="minorEastAsia" w:eastAsiaTheme="minorEastAsia" w:hAnsiTheme="minorEastAsia" w:cs="Calibri" w:hint="eastAsia"/>
          <w:b/>
          <w:sz w:val="24"/>
          <w:szCs w:val="24"/>
        </w:rPr>
        <w:lastRenderedPageBreak/>
        <w:t>一人，或者与大企业存在直接控股、管理关系的除外。</w:t>
      </w:r>
      <w:r>
        <w:rPr>
          <w:rFonts w:asciiTheme="minorEastAsia" w:eastAsiaTheme="minorEastAsia" w:hAnsiTheme="minorEastAsia" w:cs="Calibri" w:hint="eastAsia"/>
          <w:sz w:val="24"/>
          <w:szCs w:val="24"/>
        </w:rPr>
        <w:t>符合中小企业划分标准的个体工商户，在政府采购活动中视同中小企业。</w:t>
      </w:r>
    </w:p>
    <w:p w14:paraId="35986A1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根据《政府采购促进中小企业发展管理办法》（财库〔2020〕46号）有关规定：</w:t>
      </w:r>
    </w:p>
    <w:p w14:paraId="332AA549"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中小企业投标人应当提供中小企业声明函或残疾人福利性单位声明函或省级以上监狱管理局、戒毒管理局（含新疆生产建设兵团）出具的属于监狱企业的证明文件。</w:t>
      </w:r>
    </w:p>
    <w:p w14:paraId="0613AC74"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中小企业划分：</w:t>
      </w:r>
    </w:p>
    <w:p w14:paraId="3BCB83D5"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（1）符合中小企业划分标准的个体工商户，在政府采购活动中视同中小企业。</w:t>
      </w:r>
    </w:p>
    <w:p w14:paraId="098D43DF"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（2）中小企业划分标准详见“工信部联企业〔2011〕300号通知”</w:t>
      </w:r>
    </w:p>
    <w:p w14:paraId="0B716C0D"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残疾人福利性单位政策：</w:t>
      </w:r>
    </w:p>
    <w:p w14:paraId="194ADE61"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根据《关于促进残疾人就业政府采购政策的通知》（财库〔2017〕141号）规定，投标人若为残疾人福利性单位的，提供残疾人福利性单位声明函的，视同小微型企业。残疾人福利性单位属于小微型企业的，不重复认定。</w:t>
      </w:r>
    </w:p>
    <w:p w14:paraId="6841F6CB"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4</w:t>
      </w:r>
      <w:r>
        <w:rPr>
          <w:rFonts w:asciiTheme="minorEastAsia" w:eastAsiaTheme="minorEastAsia" w:hAnsiTheme="minorEastAsia" w:cs="Calibri" w:hint="eastAsia"/>
          <w:b/>
          <w:sz w:val="24"/>
          <w:szCs w:val="24"/>
        </w:rPr>
        <w:t>监狱企业发展政策：</w:t>
      </w:r>
    </w:p>
    <w:p w14:paraId="45A5B57E"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1308442"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3</w:t>
      </w:r>
      <w:r>
        <w:rPr>
          <w:rFonts w:asciiTheme="minorEastAsia" w:eastAsiaTheme="minorEastAsia" w:hAnsiTheme="minorEastAsia" w:cs="Calibri"/>
          <w:sz w:val="24"/>
          <w:szCs w:val="24"/>
        </w:rPr>
        <w:t>3</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2</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5</w:t>
      </w:r>
      <w:r>
        <w:rPr>
          <w:rFonts w:asciiTheme="minorEastAsia" w:eastAsiaTheme="minorEastAsia" w:hAnsiTheme="minorEastAsia" w:cs="Calibri" w:hint="eastAsia"/>
          <w:sz w:val="24"/>
          <w:szCs w:val="24"/>
        </w:rPr>
        <w:t>中标、成交供应商享受规定的中小企业扶持政策的，其声明函及相关证明材料应当随中标、成交结果同时公告，接受社会监督。</w:t>
      </w:r>
    </w:p>
    <w:p w14:paraId="3D4E9784"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2</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6</w:t>
      </w:r>
      <w:r>
        <w:rPr>
          <w:rFonts w:asciiTheme="minorEastAsia" w:eastAsiaTheme="minorEastAsia" w:hAnsiTheme="minorEastAsia" w:cs="Calibri" w:hint="eastAsia"/>
          <w:b/>
          <w:sz w:val="24"/>
          <w:szCs w:val="24"/>
        </w:rPr>
        <w:t>价格评审优惠的扶持政策</w:t>
      </w:r>
    </w:p>
    <w:p w14:paraId="0B177DFF"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3</w:t>
      </w:r>
      <w:r>
        <w:rPr>
          <w:rFonts w:asciiTheme="minorEastAsia" w:eastAsiaTheme="minorEastAsia" w:hAnsiTheme="minorEastAsia" w:cs="Calibri"/>
          <w:sz w:val="24"/>
          <w:szCs w:val="24"/>
        </w:rPr>
        <w:t>3</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2</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6</w:t>
      </w:r>
      <w:r>
        <w:rPr>
          <w:rFonts w:asciiTheme="minorEastAsia" w:eastAsiaTheme="minorEastAsia" w:hAnsiTheme="minorEastAsia" w:cs="Calibri" w:hint="eastAsia"/>
          <w:sz w:val="24"/>
          <w:szCs w:val="24"/>
        </w:rPr>
        <w:t>.1属于非专门面向中小企业的标段或项目</w:t>
      </w:r>
    </w:p>
    <w:p w14:paraId="1F4952D1"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根据《政府采购促进中小企业发展管理办法》（财库﹝2020﹞46号）的规定：</w:t>
      </w:r>
    </w:p>
    <w:p w14:paraId="5AFAD1B9"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（1）在货物采购项目中，货物由小、微企业制造，即货物由小、微企业生产且使用该小、微企业商号或者注册商标。对其报价给予20%的扣除，扣除后的价格参与价格评审。</w:t>
      </w:r>
    </w:p>
    <w:p w14:paraId="634C9014"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（2）在服务采购项目中，服务由小、微企业承接，即提供服务的人员为小、微企业依照《中华人民共和国劳动合同法》订立劳动合同的从业人员。对其报价给予20%的扣除，扣除后的价格参与价格评审。</w:t>
      </w:r>
    </w:p>
    <w:p w14:paraId="0B40425C"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（3）在货物采购项目中，供应商提供的货物既有小、微企业制造货物，也有中、大型企业制造货物的，不享受本办法规定的小、微企业价格扶持政策。</w:t>
      </w:r>
    </w:p>
    <w:p w14:paraId="3B3E76E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lastRenderedPageBreak/>
        <w:t>（4）以联合体形式参加政府采购活动，联合体各方均为中小企业的，联合体视同中小企业。其中，联合体各方均为小微企业的，联合体视同小微企业。</w:t>
      </w:r>
    </w:p>
    <w:p w14:paraId="66642739"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（5）符合中小企业划分标准的个体工商户，在政府采购活动中视同中小企业。</w:t>
      </w:r>
    </w:p>
    <w:p w14:paraId="2B41B576"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（6）残疾人福利性单位及监狱企业视同小型企业，享受评审中价格扣除等促进中小企业发展的政府采购政策。</w:t>
      </w:r>
    </w:p>
    <w:p w14:paraId="12DB3E18"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（7）供应商按照本办法规定提供声明函内容不实的，属于提供虚假材料谋取中标、 成交， 依照《中华人民共和国政府采购法》 等国家有关规定追究相应责任。</w:t>
      </w:r>
    </w:p>
    <w:p w14:paraId="7FE9EA78"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3</w:t>
      </w:r>
      <w:r>
        <w:rPr>
          <w:rFonts w:asciiTheme="minorEastAsia" w:eastAsiaTheme="minorEastAsia" w:hAnsiTheme="minorEastAsia" w:cs="Calibri"/>
          <w:sz w:val="24"/>
          <w:szCs w:val="24"/>
        </w:rPr>
        <w:t>3</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2</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6</w:t>
      </w:r>
      <w:r>
        <w:rPr>
          <w:rFonts w:asciiTheme="minorEastAsia" w:eastAsiaTheme="minorEastAsia" w:hAnsiTheme="minorEastAsia" w:cs="Calibri" w:hint="eastAsia"/>
          <w:sz w:val="24"/>
          <w:szCs w:val="24"/>
        </w:rPr>
        <w:t>.</w:t>
      </w:r>
      <w:r>
        <w:rPr>
          <w:rFonts w:asciiTheme="minorEastAsia" w:eastAsiaTheme="minorEastAsia" w:hAnsiTheme="minorEastAsia" w:cs="Calibri"/>
          <w:sz w:val="24"/>
          <w:szCs w:val="24"/>
        </w:rPr>
        <w:t>2</w:t>
      </w:r>
      <w:r>
        <w:rPr>
          <w:rFonts w:asciiTheme="minorEastAsia" w:eastAsiaTheme="minorEastAsia" w:hAnsiTheme="minorEastAsia" w:cs="Calibri" w:hint="eastAsia"/>
          <w:sz w:val="24"/>
          <w:szCs w:val="24"/>
        </w:rPr>
        <w:t>属于专门面向中小企业预留采购的标段或项目，不再执行价格评审优惠的扶持政策。</w:t>
      </w:r>
    </w:p>
    <w:p w14:paraId="4BD4EFEF"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绿色数据中心政策</w:t>
      </w:r>
    </w:p>
    <w:p w14:paraId="430584DB"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C6A804" w14:textId="77777777" w:rsidR="00B942BE" w:rsidRDefault="00000000">
      <w:pPr>
        <w:pStyle w:val="affd"/>
        <w:spacing w:line="500" w:lineRule="exact"/>
        <w:ind w:firstLineChars="200" w:firstLine="482"/>
        <w:rPr>
          <w:rFonts w:asciiTheme="minorEastAsia" w:eastAsiaTheme="minorEastAsia" w:hAnsiTheme="minorEastAsia" w:cs="Calibri" w:hint="eastAsia"/>
          <w:b/>
          <w:sz w:val="24"/>
          <w:szCs w:val="24"/>
        </w:rPr>
      </w:pPr>
      <w:r>
        <w:rPr>
          <w:rFonts w:asciiTheme="minorEastAsia" w:eastAsiaTheme="minorEastAsia" w:hAnsiTheme="minorEastAsia" w:cs="Calibri" w:hint="eastAsia"/>
          <w:b/>
          <w:sz w:val="24"/>
          <w:szCs w:val="24"/>
        </w:rPr>
        <w:t>3</w:t>
      </w:r>
      <w:r>
        <w:rPr>
          <w:rFonts w:asciiTheme="minorEastAsia" w:eastAsiaTheme="minorEastAsia" w:hAnsiTheme="minorEastAsia" w:cs="Calibri"/>
          <w:b/>
          <w:sz w:val="24"/>
          <w:szCs w:val="24"/>
        </w:rPr>
        <w:t>3</w:t>
      </w:r>
      <w:r>
        <w:rPr>
          <w:rFonts w:asciiTheme="minorEastAsia" w:eastAsiaTheme="minorEastAsia" w:hAnsiTheme="minorEastAsia" w:cs="Calibri" w:hint="eastAsia"/>
          <w:b/>
          <w:sz w:val="24"/>
          <w:szCs w:val="24"/>
        </w:rPr>
        <w:t>.</w:t>
      </w:r>
      <w:r>
        <w:rPr>
          <w:rFonts w:asciiTheme="minorEastAsia" w:eastAsiaTheme="minorEastAsia" w:hAnsiTheme="minorEastAsia" w:cs="Calibri"/>
          <w:b/>
          <w:sz w:val="24"/>
          <w:szCs w:val="24"/>
        </w:rPr>
        <w:t xml:space="preserve">4 </w:t>
      </w:r>
      <w:r>
        <w:rPr>
          <w:rFonts w:asciiTheme="minorEastAsia" w:eastAsiaTheme="minorEastAsia" w:hAnsiTheme="minorEastAsia" w:cs="Calibri" w:hint="eastAsia"/>
          <w:b/>
          <w:sz w:val="24"/>
          <w:szCs w:val="24"/>
        </w:rPr>
        <w:t>商品包装、快递包装政策</w:t>
      </w:r>
    </w:p>
    <w:p w14:paraId="71286EDA" w14:textId="77777777" w:rsidR="00B942BE" w:rsidRDefault="00000000">
      <w:pPr>
        <w:pStyle w:val="affd"/>
        <w:spacing w:line="500" w:lineRule="exact"/>
        <w:ind w:firstLineChars="200" w:firstLine="480"/>
        <w:rPr>
          <w:rFonts w:asciiTheme="minorEastAsia" w:eastAsiaTheme="minorEastAsia" w:hAnsiTheme="minorEastAsia" w:cs="Calibri" w:hint="eastAsia"/>
          <w:sz w:val="24"/>
          <w:szCs w:val="24"/>
        </w:rPr>
      </w:pPr>
      <w:r>
        <w:rPr>
          <w:rFonts w:asciiTheme="minorEastAsia" w:eastAsiaTheme="minorEastAsia" w:hAnsiTheme="minorEastAsia" w:cs="Calibri" w:hint="eastAsia"/>
          <w:sz w:val="24"/>
          <w:szCs w:val="24"/>
        </w:rPr>
        <w:t>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7319363" w14:textId="77777777" w:rsidR="00B942BE" w:rsidRDefault="00000000">
      <w:pPr>
        <w:pStyle w:val="affd"/>
        <w:spacing w:line="500" w:lineRule="exact"/>
        <w:rPr>
          <w:rFonts w:asciiTheme="minorEastAsia" w:eastAsiaTheme="minorEastAsia" w:hAnsiTheme="minorEastAsia" w:hint="eastAsia"/>
          <w:b/>
          <w:sz w:val="24"/>
          <w:szCs w:val="24"/>
        </w:rPr>
      </w:pPr>
      <w:r>
        <w:rPr>
          <w:rFonts w:asciiTheme="minorEastAsia" w:eastAsiaTheme="minorEastAsia" w:hAnsiTheme="minorEastAsia" w:cs="Calibri"/>
          <w:b/>
          <w:sz w:val="24"/>
          <w:szCs w:val="24"/>
        </w:rPr>
        <w:t>34.</w:t>
      </w:r>
      <w:r>
        <w:rPr>
          <w:rFonts w:asciiTheme="minorEastAsia" w:eastAsiaTheme="minorEastAsia" w:hAnsiTheme="minorEastAsia" w:cs="Calibri" w:hint="eastAsia"/>
          <w:b/>
          <w:sz w:val="24"/>
          <w:szCs w:val="24"/>
        </w:rPr>
        <w:t>未尽事宜</w:t>
      </w:r>
    </w:p>
    <w:p w14:paraId="03F00FEA" w14:textId="77777777" w:rsidR="00B942BE" w:rsidRDefault="00000000">
      <w:pPr>
        <w:pStyle w:val="affd"/>
        <w:spacing w:line="5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cs="Calibri" w:hint="eastAsia"/>
          <w:sz w:val="24"/>
          <w:szCs w:val="24"/>
        </w:rPr>
        <w:t>按《中华人民共和国政府采购法》及其他有关的法律法规的规定执行。</w:t>
      </w:r>
    </w:p>
    <w:p w14:paraId="2B9F3A68" w14:textId="77777777" w:rsidR="00B942BE" w:rsidRDefault="00B942BE">
      <w:pPr>
        <w:pStyle w:val="affd"/>
        <w:spacing w:line="500" w:lineRule="exact"/>
        <w:rPr>
          <w:rFonts w:asciiTheme="minorEastAsia" w:eastAsiaTheme="minorEastAsia" w:hAnsiTheme="minorEastAsia" w:hint="eastAsia"/>
          <w:sz w:val="24"/>
          <w:szCs w:val="24"/>
        </w:rPr>
      </w:pPr>
      <w:bookmarkStart w:id="23" w:name="_Toc409435038"/>
    </w:p>
    <w:p w14:paraId="16907CAE" w14:textId="77777777" w:rsidR="00B942BE" w:rsidRDefault="00B942BE">
      <w:pPr>
        <w:jc w:val="center"/>
        <w:rPr>
          <w:rFonts w:asciiTheme="majorEastAsia" w:eastAsiaTheme="majorEastAsia" w:hAnsiTheme="majorEastAsia" w:hint="eastAsia"/>
          <w:b/>
          <w:sz w:val="32"/>
          <w:szCs w:val="32"/>
        </w:rPr>
      </w:pPr>
    </w:p>
    <w:p w14:paraId="400BCAF8" w14:textId="77777777" w:rsidR="00B942BE" w:rsidRDefault="00B942BE">
      <w:pPr>
        <w:jc w:val="center"/>
        <w:rPr>
          <w:rFonts w:asciiTheme="majorEastAsia" w:eastAsiaTheme="majorEastAsia" w:hAnsiTheme="majorEastAsia" w:hint="eastAsia"/>
          <w:b/>
          <w:sz w:val="32"/>
          <w:szCs w:val="32"/>
        </w:rPr>
      </w:pPr>
    </w:p>
    <w:p w14:paraId="1F7668EF" w14:textId="77777777" w:rsidR="00B942BE" w:rsidRDefault="00000000">
      <w:pPr>
        <w:jc w:val="center"/>
        <w:rPr>
          <w:rFonts w:asciiTheme="majorEastAsia" w:eastAsiaTheme="majorEastAsia" w:hAnsiTheme="majorEastAsia" w:hint="eastAsia"/>
          <w:b/>
          <w:sz w:val="32"/>
          <w:szCs w:val="32"/>
        </w:rPr>
      </w:pPr>
      <w:r>
        <w:rPr>
          <w:rFonts w:asciiTheme="majorEastAsia" w:eastAsiaTheme="majorEastAsia" w:hAnsiTheme="majorEastAsia" w:hint="eastAsia"/>
          <w:b/>
          <w:sz w:val="32"/>
          <w:szCs w:val="32"/>
        </w:rPr>
        <w:lastRenderedPageBreak/>
        <w:t xml:space="preserve">第三章 </w:t>
      </w:r>
      <w:r>
        <w:rPr>
          <w:rFonts w:asciiTheme="majorEastAsia" w:eastAsiaTheme="majorEastAsia" w:hAnsiTheme="majorEastAsia"/>
          <w:b/>
          <w:sz w:val="32"/>
          <w:szCs w:val="32"/>
        </w:rPr>
        <w:t xml:space="preserve">  </w:t>
      </w:r>
      <w:r>
        <w:rPr>
          <w:rFonts w:asciiTheme="majorEastAsia" w:eastAsiaTheme="majorEastAsia" w:hAnsiTheme="majorEastAsia" w:hint="eastAsia"/>
          <w:b/>
          <w:sz w:val="32"/>
          <w:szCs w:val="32"/>
        </w:rPr>
        <w:t>响应文件格式</w:t>
      </w:r>
      <w:bookmarkEnd w:id="23"/>
    </w:p>
    <w:p w14:paraId="1CA44E53" w14:textId="77777777" w:rsidR="00B942BE" w:rsidRDefault="00B942BE">
      <w:pPr>
        <w:pStyle w:val="a5"/>
        <w:overflowPunct w:val="0"/>
        <w:spacing w:line="360" w:lineRule="auto"/>
        <w:ind w:firstLine="0"/>
        <w:rPr>
          <w:rFonts w:asciiTheme="majorEastAsia" w:eastAsiaTheme="majorEastAsia" w:hAnsiTheme="majorEastAsia" w:hint="eastAsia"/>
          <w:b/>
          <w:szCs w:val="24"/>
        </w:rPr>
      </w:pPr>
    </w:p>
    <w:p w14:paraId="665D9427" w14:textId="77777777" w:rsidR="00B942BE" w:rsidRDefault="00B942BE">
      <w:pPr>
        <w:pStyle w:val="a5"/>
        <w:overflowPunct w:val="0"/>
        <w:spacing w:line="360" w:lineRule="auto"/>
        <w:ind w:firstLine="0"/>
        <w:rPr>
          <w:rFonts w:asciiTheme="majorEastAsia" w:eastAsiaTheme="majorEastAsia" w:hAnsiTheme="majorEastAsia" w:hint="eastAsia"/>
          <w:b/>
          <w:szCs w:val="24"/>
        </w:rPr>
      </w:pPr>
    </w:p>
    <w:p w14:paraId="2F097961" w14:textId="77777777" w:rsidR="00B942BE" w:rsidRDefault="00B942BE">
      <w:pPr>
        <w:pStyle w:val="a5"/>
        <w:overflowPunct w:val="0"/>
        <w:spacing w:line="360" w:lineRule="auto"/>
        <w:ind w:firstLine="0"/>
        <w:rPr>
          <w:rFonts w:asciiTheme="majorEastAsia" w:eastAsiaTheme="majorEastAsia" w:hAnsiTheme="majorEastAsia" w:hint="eastAsia"/>
          <w:b/>
          <w:szCs w:val="24"/>
        </w:rPr>
      </w:pPr>
    </w:p>
    <w:p w14:paraId="19825695" w14:textId="77777777" w:rsidR="00B942BE" w:rsidRDefault="00B942BE">
      <w:pPr>
        <w:pStyle w:val="a5"/>
        <w:overflowPunct w:val="0"/>
        <w:spacing w:line="360" w:lineRule="auto"/>
        <w:ind w:firstLine="0"/>
        <w:rPr>
          <w:rFonts w:asciiTheme="majorEastAsia" w:eastAsiaTheme="majorEastAsia" w:hAnsiTheme="majorEastAsia" w:hint="eastAsia"/>
          <w:b/>
          <w:szCs w:val="24"/>
        </w:rPr>
      </w:pPr>
    </w:p>
    <w:p w14:paraId="38404B86" w14:textId="77777777" w:rsidR="00B942BE" w:rsidRDefault="00000000">
      <w:pPr>
        <w:pStyle w:val="a5"/>
        <w:overflowPunct w:val="0"/>
        <w:spacing w:line="360" w:lineRule="auto"/>
        <w:ind w:firstLine="0"/>
        <w:rPr>
          <w:rFonts w:asciiTheme="majorEastAsia" w:eastAsiaTheme="majorEastAsia" w:hAnsiTheme="majorEastAsia" w:hint="eastAsia"/>
          <w:b/>
          <w:szCs w:val="24"/>
        </w:rPr>
      </w:pPr>
      <w:r>
        <w:rPr>
          <w:rFonts w:asciiTheme="majorEastAsia" w:eastAsiaTheme="majorEastAsia" w:hAnsiTheme="majorEastAsia" w:hint="eastAsia"/>
          <w:b/>
          <w:szCs w:val="24"/>
        </w:rPr>
        <w:t>说明：</w:t>
      </w:r>
    </w:p>
    <w:p w14:paraId="159E32C4" w14:textId="77777777" w:rsidR="00B942BE" w:rsidRDefault="00000000">
      <w:pPr>
        <w:pStyle w:val="a5"/>
        <w:overflowPunct w:val="0"/>
        <w:spacing w:line="360" w:lineRule="auto"/>
        <w:ind w:firstLine="0"/>
        <w:rPr>
          <w:rFonts w:asciiTheme="majorEastAsia" w:eastAsiaTheme="majorEastAsia" w:hAnsiTheme="majorEastAsia" w:hint="eastAsia"/>
          <w:b/>
          <w:szCs w:val="24"/>
        </w:rPr>
      </w:pPr>
      <w:r>
        <w:rPr>
          <w:rFonts w:asciiTheme="majorEastAsia" w:eastAsiaTheme="majorEastAsia" w:hAnsiTheme="majorEastAsia" w:hint="eastAsia"/>
          <w:b/>
          <w:szCs w:val="24"/>
        </w:rPr>
        <w:t>对本章所有的格式 ，供应商可根据自身情况进行补充和修改，但补充和修改不得造成与本格式内容有实质性的违背。</w:t>
      </w:r>
    </w:p>
    <w:p w14:paraId="710E4FEF" w14:textId="77777777" w:rsidR="00B942BE" w:rsidRDefault="00000000">
      <w:pPr>
        <w:pStyle w:val="a5"/>
        <w:overflowPunct w:val="0"/>
        <w:spacing w:line="360" w:lineRule="auto"/>
        <w:ind w:firstLine="0"/>
        <w:jc w:val="both"/>
        <w:rPr>
          <w:rFonts w:asciiTheme="majorEastAsia" w:eastAsiaTheme="majorEastAsia" w:hAnsiTheme="majorEastAsia" w:hint="eastAsia"/>
          <w:b/>
          <w:szCs w:val="24"/>
        </w:rPr>
      </w:pPr>
      <w:r>
        <w:rPr>
          <w:rFonts w:asciiTheme="majorEastAsia" w:eastAsiaTheme="majorEastAsia" w:hAnsiTheme="majorEastAsia"/>
          <w:b/>
          <w:szCs w:val="24"/>
        </w:rPr>
        <w:br w:type="page"/>
      </w:r>
    </w:p>
    <w:p w14:paraId="4D1D6FA5" w14:textId="77777777" w:rsidR="00B942BE" w:rsidRDefault="00000000">
      <w:pPr>
        <w:pStyle w:val="a5"/>
        <w:overflowPunct w:val="0"/>
        <w:spacing w:line="360" w:lineRule="auto"/>
        <w:ind w:firstLine="0"/>
        <w:jc w:val="both"/>
        <w:rPr>
          <w:rFonts w:asciiTheme="majorEastAsia" w:eastAsiaTheme="majorEastAsia" w:hAnsiTheme="majorEastAsia" w:hint="eastAsia"/>
          <w:b/>
          <w:szCs w:val="24"/>
        </w:rPr>
      </w:pPr>
      <w:r>
        <w:rPr>
          <w:rFonts w:asciiTheme="majorEastAsia" w:eastAsiaTheme="majorEastAsia" w:hAnsiTheme="majorEastAsia"/>
          <w:b/>
          <w:szCs w:val="24"/>
        </w:rPr>
        <w:lastRenderedPageBreak/>
        <w:t>1</w:t>
      </w:r>
      <w:r>
        <w:rPr>
          <w:rFonts w:asciiTheme="majorEastAsia" w:eastAsiaTheme="majorEastAsia" w:hAnsiTheme="majorEastAsia" w:hint="eastAsia"/>
          <w:b/>
          <w:szCs w:val="24"/>
        </w:rPr>
        <w:t>、（供应商）法定代表人授权委托书</w:t>
      </w:r>
    </w:p>
    <w:p w14:paraId="7D50F577" w14:textId="77777777" w:rsidR="00B942BE" w:rsidRDefault="00B942BE">
      <w:pPr>
        <w:pStyle w:val="a5"/>
        <w:overflowPunct w:val="0"/>
        <w:spacing w:line="360" w:lineRule="auto"/>
        <w:ind w:firstLine="0"/>
        <w:jc w:val="both"/>
        <w:rPr>
          <w:rFonts w:asciiTheme="majorEastAsia" w:eastAsiaTheme="majorEastAsia" w:hAnsiTheme="majorEastAsia" w:hint="eastAsia"/>
          <w:szCs w:val="24"/>
        </w:rPr>
      </w:pPr>
    </w:p>
    <w:p w14:paraId="25E5BEFB" w14:textId="77777777" w:rsidR="00B942BE" w:rsidRDefault="00000000">
      <w:pPr>
        <w:pStyle w:val="a5"/>
        <w:overflowPunct w:val="0"/>
        <w:spacing w:line="360" w:lineRule="auto"/>
        <w:jc w:val="center"/>
        <w:rPr>
          <w:rFonts w:asciiTheme="majorEastAsia" w:eastAsiaTheme="majorEastAsia" w:hAnsiTheme="majorEastAsia" w:hint="eastAsia"/>
          <w:szCs w:val="24"/>
        </w:rPr>
      </w:pPr>
      <w:r>
        <w:rPr>
          <w:rFonts w:asciiTheme="majorEastAsia" w:eastAsiaTheme="majorEastAsia" w:hAnsiTheme="majorEastAsia" w:hint="eastAsia"/>
          <w:szCs w:val="24"/>
        </w:rPr>
        <w:t>授权委托书</w:t>
      </w:r>
    </w:p>
    <w:p w14:paraId="79DC7A9F" w14:textId="77777777" w:rsidR="00B942BE" w:rsidRDefault="00B942BE">
      <w:pPr>
        <w:pStyle w:val="a5"/>
        <w:overflowPunct w:val="0"/>
        <w:spacing w:line="360" w:lineRule="auto"/>
        <w:jc w:val="both"/>
        <w:rPr>
          <w:rFonts w:asciiTheme="majorEastAsia" w:eastAsiaTheme="majorEastAsia" w:hAnsiTheme="majorEastAsia" w:hint="eastAsia"/>
          <w:szCs w:val="24"/>
        </w:rPr>
      </w:pPr>
    </w:p>
    <w:p w14:paraId="1A5924FE" w14:textId="77777777" w:rsidR="00B942BE" w:rsidRDefault="00B942BE">
      <w:pPr>
        <w:pStyle w:val="a5"/>
        <w:overflowPunct w:val="0"/>
        <w:spacing w:line="360" w:lineRule="auto"/>
        <w:jc w:val="both"/>
        <w:rPr>
          <w:rFonts w:asciiTheme="majorEastAsia" w:eastAsiaTheme="majorEastAsia" w:hAnsiTheme="majorEastAsia" w:hint="eastAsia"/>
          <w:szCs w:val="24"/>
        </w:rPr>
      </w:pPr>
    </w:p>
    <w:p w14:paraId="68ECE83B" w14:textId="77777777" w:rsidR="00B942BE"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本授权委托书声明：我（姓名）系</w:t>
      </w:r>
      <w:r>
        <w:rPr>
          <w:rFonts w:asciiTheme="majorEastAsia" w:eastAsiaTheme="majorEastAsia" w:hAnsiTheme="majorEastAsia" w:hint="eastAsia"/>
          <w:b/>
          <w:i/>
          <w:sz w:val="24"/>
          <w:szCs w:val="24"/>
          <w:u w:val="single"/>
        </w:rPr>
        <w:t>（供应商名称）</w:t>
      </w:r>
      <w:r>
        <w:rPr>
          <w:rFonts w:asciiTheme="majorEastAsia" w:eastAsiaTheme="majorEastAsia" w:hAnsiTheme="majorEastAsia" w:hint="eastAsia"/>
          <w:sz w:val="24"/>
          <w:szCs w:val="24"/>
        </w:rPr>
        <w:t xml:space="preserve">的法定代表人，现授权委托（姓名）为我公司授权代表（即代理人），以本公司的名义参加 </w:t>
      </w:r>
      <w:r>
        <w:rPr>
          <w:rFonts w:asciiTheme="majorEastAsia" w:eastAsiaTheme="majorEastAsia" w:hAnsiTheme="majorEastAsia" w:hint="eastAsia"/>
          <w:sz w:val="24"/>
          <w:szCs w:val="24"/>
          <w:u w:val="single"/>
        </w:rPr>
        <w:t xml:space="preserve">   苏州市公共资源交易中心太仓分中心   </w:t>
      </w:r>
      <w:r>
        <w:rPr>
          <w:rFonts w:asciiTheme="majorEastAsia" w:eastAsiaTheme="majorEastAsia" w:hAnsiTheme="majorEastAsia" w:hint="eastAsia"/>
          <w:sz w:val="24"/>
          <w:szCs w:val="24"/>
        </w:rPr>
        <w:t xml:space="preserve"> 组织实施的编号为</w:t>
      </w:r>
      <w:r>
        <w:rPr>
          <w:rFonts w:asciiTheme="majorEastAsia" w:eastAsiaTheme="majorEastAsia" w:hAnsiTheme="majorEastAsia" w:hint="eastAsia"/>
          <w:sz w:val="24"/>
          <w:szCs w:val="24"/>
          <w:u w:val="single"/>
        </w:rPr>
        <w:t>JSZC-320585-JZCG-T2025-0168</w:t>
      </w:r>
      <w:r>
        <w:rPr>
          <w:rFonts w:asciiTheme="majorEastAsia" w:eastAsiaTheme="majorEastAsia" w:hAnsiTheme="majorEastAsia" w:hint="eastAsia"/>
          <w:sz w:val="24"/>
          <w:szCs w:val="24"/>
        </w:rPr>
        <w:t>号的谈判活动。授权代表在谈判活动过程中所签署的一切文件和处理与这有关的一切事务，我均予以承认。</w:t>
      </w:r>
    </w:p>
    <w:p w14:paraId="639615F8" w14:textId="77777777" w:rsidR="00B942BE" w:rsidRDefault="00000000">
      <w:pPr>
        <w:spacing w:line="360" w:lineRule="auto"/>
        <w:ind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授权代表在授权委托书有效期内签署的所有文件不因授权委托的撤销而失效，除非有撤销授权委托的书面通知，本授权委托书自谈判活动开始至合同履行完毕止。</w:t>
      </w:r>
    </w:p>
    <w:p w14:paraId="0FD5B293" w14:textId="77777777" w:rsidR="00B942BE" w:rsidRDefault="00000000">
      <w:pPr>
        <w:spacing w:line="360" w:lineRule="auto"/>
        <w:ind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授权代表无转委托权。特此委托。</w:t>
      </w:r>
    </w:p>
    <w:p w14:paraId="14305EF6" w14:textId="77777777" w:rsidR="00B942BE" w:rsidRDefault="00B942BE">
      <w:pPr>
        <w:spacing w:line="360" w:lineRule="auto"/>
        <w:ind w:firstLine="480"/>
        <w:jc w:val="left"/>
        <w:rPr>
          <w:rFonts w:asciiTheme="majorEastAsia" w:eastAsiaTheme="majorEastAsia" w:hAnsiTheme="majorEastAsia" w:hint="eastAsia"/>
          <w:sz w:val="24"/>
          <w:szCs w:val="24"/>
        </w:rPr>
      </w:pPr>
    </w:p>
    <w:p w14:paraId="1EB7C7A1" w14:textId="77777777" w:rsidR="00B942BE" w:rsidRDefault="00000000">
      <w:pPr>
        <w:spacing w:line="360" w:lineRule="auto"/>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供应商：（公章）</w:t>
      </w:r>
    </w:p>
    <w:p w14:paraId="0B72312D" w14:textId="77777777" w:rsidR="00B942BE" w:rsidRDefault="00000000">
      <w:pPr>
        <w:spacing w:line="360" w:lineRule="auto"/>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法定代表人：（签字或盖章）</w:t>
      </w:r>
    </w:p>
    <w:p w14:paraId="36D53BFA" w14:textId="77777777" w:rsidR="00B942BE" w:rsidRDefault="00000000">
      <w:pPr>
        <w:spacing w:line="360" w:lineRule="auto"/>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代理人：（签字或盖章）</w:t>
      </w:r>
    </w:p>
    <w:p w14:paraId="2D6ABB3D" w14:textId="77777777" w:rsidR="00B942BE" w:rsidRDefault="00000000">
      <w:pPr>
        <w:pStyle w:val="a5"/>
        <w:overflowPunct w:val="0"/>
        <w:ind w:firstLine="0"/>
        <w:rPr>
          <w:rFonts w:asciiTheme="majorEastAsia" w:eastAsiaTheme="majorEastAsia" w:hAnsiTheme="majorEastAsia" w:hint="eastAsia"/>
          <w:szCs w:val="24"/>
        </w:rPr>
      </w:pPr>
      <w:r>
        <w:rPr>
          <w:rFonts w:asciiTheme="majorEastAsia" w:eastAsiaTheme="majorEastAsia" w:hAnsiTheme="majorEastAsia" w:hint="eastAsia"/>
          <w:szCs w:val="24"/>
        </w:rPr>
        <w:t>响应日期：   年　月　日</w:t>
      </w:r>
    </w:p>
    <w:p w14:paraId="729DEFB2" w14:textId="77777777" w:rsidR="00B942BE" w:rsidRDefault="00B942BE">
      <w:pPr>
        <w:pStyle w:val="a5"/>
        <w:overflowPunct w:val="0"/>
        <w:ind w:firstLine="0"/>
        <w:rPr>
          <w:rFonts w:asciiTheme="majorEastAsia" w:eastAsiaTheme="majorEastAsia" w:hAnsiTheme="majorEastAsia" w:hint="eastAsia"/>
          <w:szCs w:val="24"/>
        </w:rPr>
      </w:pPr>
    </w:p>
    <w:p w14:paraId="30016604" w14:textId="77777777" w:rsidR="00B942BE" w:rsidRDefault="00B942BE">
      <w:pPr>
        <w:pStyle w:val="a5"/>
        <w:overflowPunct w:val="0"/>
        <w:ind w:firstLine="0"/>
        <w:rPr>
          <w:rFonts w:asciiTheme="majorEastAsia" w:eastAsiaTheme="majorEastAsia" w:hAnsiTheme="majorEastAsia" w:hint="eastAsia"/>
          <w:szCs w:val="24"/>
        </w:rPr>
      </w:pPr>
    </w:p>
    <w:p w14:paraId="40B38616" w14:textId="77777777" w:rsidR="00B942BE" w:rsidRDefault="00B942BE">
      <w:pPr>
        <w:spacing w:line="360" w:lineRule="auto"/>
        <w:ind w:firstLine="480"/>
        <w:rPr>
          <w:rFonts w:asciiTheme="majorEastAsia" w:eastAsiaTheme="majorEastAsia" w:hAnsiTheme="majorEastAsia" w:hint="eastAsia"/>
          <w:sz w:val="24"/>
          <w:szCs w:val="24"/>
        </w:rPr>
      </w:pPr>
    </w:p>
    <w:p w14:paraId="422BE3A4" w14:textId="77777777" w:rsidR="00B942BE" w:rsidRDefault="00B942BE">
      <w:pPr>
        <w:pStyle w:val="a7"/>
        <w:rPr>
          <w:rFonts w:asciiTheme="majorEastAsia" w:eastAsiaTheme="majorEastAsia" w:hAnsiTheme="majorEastAsia" w:hint="eastAsia"/>
          <w:sz w:val="24"/>
          <w:szCs w:val="24"/>
        </w:rPr>
      </w:pPr>
    </w:p>
    <w:p w14:paraId="28C8E8C4" w14:textId="77777777" w:rsidR="00B942BE" w:rsidRDefault="00000000">
      <w:pPr>
        <w:pStyle w:val="ac"/>
        <w:spacing w:line="380" w:lineRule="exact"/>
        <w:rPr>
          <w:rFonts w:asciiTheme="majorEastAsia" w:eastAsiaTheme="majorEastAsia" w:hAnsiTheme="majorEastAsia" w:cs="Calibri"/>
          <w:b/>
          <w:sz w:val="24"/>
          <w:szCs w:val="24"/>
        </w:rPr>
      </w:pPr>
      <w:r>
        <w:rPr>
          <w:rFonts w:asciiTheme="majorEastAsia" w:eastAsiaTheme="majorEastAsia" w:hAnsiTheme="majorEastAsia"/>
          <w:sz w:val="24"/>
          <w:szCs w:val="24"/>
        </w:rPr>
        <w:br w:type="page"/>
      </w:r>
      <w:r>
        <w:rPr>
          <w:rFonts w:asciiTheme="majorEastAsia" w:eastAsiaTheme="majorEastAsia" w:hAnsiTheme="majorEastAsia" w:cs="Calibri"/>
          <w:b/>
          <w:sz w:val="24"/>
          <w:szCs w:val="24"/>
        </w:rPr>
        <w:lastRenderedPageBreak/>
        <w:t>2、谈判响应函</w:t>
      </w:r>
    </w:p>
    <w:p w14:paraId="3E96670B" w14:textId="77777777" w:rsidR="00B942BE" w:rsidRDefault="00000000">
      <w:pPr>
        <w:pStyle w:val="ac"/>
        <w:spacing w:line="380" w:lineRule="exact"/>
        <w:jc w:val="center"/>
        <w:rPr>
          <w:rFonts w:asciiTheme="majorEastAsia" w:eastAsiaTheme="majorEastAsia" w:hAnsiTheme="majorEastAsia" w:cs="Calibri"/>
          <w:b/>
          <w:sz w:val="24"/>
          <w:szCs w:val="24"/>
        </w:rPr>
      </w:pPr>
      <w:r>
        <w:rPr>
          <w:rFonts w:asciiTheme="majorEastAsia" w:eastAsiaTheme="majorEastAsia" w:hAnsiTheme="majorEastAsia" w:cs="Calibri"/>
          <w:b/>
          <w:sz w:val="24"/>
          <w:szCs w:val="24"/>
        </w:rPr>
        <w:t>谈判响应函</w:t>
      </w:r>
    </w:p>
    <w:p w14:paraId="2AFBE18C" w14:textId="77777777" w:rsidR="00B942BE" w:rsidRDefault="00B942BE">
      <w:pPr>
        <w:pStyle w:val="ac"/>
        <w:spacing w:line="380" w:lineRule="exact"/>
        <w:jc w:val="center"/>
        <w:rPr>
          <w:rFonts w:asciiTheme="majorEastAsia" w:eastAsiaTheme="majorEastAsia" w:hAnsiTheme="majorEastAsia" w:cs="Calibri"/>
          <w:sz w:val="24"/>
          <w:szCs w:val="24"/>
        </w:rPr>
      </w:pPr>
    </w:p>
    <w:p w14:paraId="1C087574" w14:textId="77777777" w:rsidR="00B942BE" w:rsidRDefault="00000000">
      <w:pPr>
        <w:pStyle w:val="ac"/>
        <w:spacing w:line="380" w:lineRule="exact"/>
        <w:rPr>
          <w:rFonts w:asciiTheme="majorEastAsia" w:eastAsiaTheme="majorEastAsia" w:hAnsiTheme="majorEastAsia" w:cs="Calibri"/>
          <w:sz w:val="24"/>
          <w:szCs w:val="24"/>
        </w:rPr>
      </w:pPr>
      <w:r>
        <w:rPr>
          <w:rFonts w:asciiTheme="majorEastAsia" w:eastAsiaTheme="majorEastAsia" w:hAnsiTheme="majorEastAsia" w:cs="Calibri"/>
          <w:sz w:val="24"/>
          <w:szCs w:val="24"/>
          <w:u w:val="single"/>
        </w:rPr>
        <w:t xml:space="preserve">苏州市公共资源交易中心太仓分中心 </w:t>
      </w:r>
      <w:r>
        <w:rPr>
          <w:rFonts w:asciiTheme="majorEastAsia" w:eastAsiaTheme="majorEastAsia" w:hAnsiTheme="majorEastAsia" w:cs="Calibri"/>
          <w:sz w:val="24"/>
          <w:szCs w:val="24"/>
        </w:rPr>
        <w:t xml:space="preserve">： </w:t>
      </w:r>
    </w:p>
    <w:p w14:paraId="0B8EA275" w14:textId="77777777" w:rsidR="00B942BE" w:rsidRDefault="00B942BE">
      <w:pPr>
        <w:pStyle w:val="ac"/>
        <w:spacing w:line="380" w:lineRule="exact"/>
        <w:rPr>
          <w:rFonts w:asciiTheme="majorEastAsia" w:eastAsiaTheme="majorEastAsia" w:hAnsiTheme="majorEastAsia" w:cs="Calibri"/>
          <w:sz w:val="24"/>
          <w:szCs w:val="24"/>
        </w:rPr>
      </w:pPr>
    </w:p>
    <w:p w14:paraId="79FB28A2"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我们收到贵单位</w:t>
      </w:r>
      <w:r>
        <w:rPr>
          <w:rFonts w:asciiTheme="majorEastAsia" w:eastAsiaTheme="majorEastAsia" w:hAnsiTheme="majorEastAsia" w:hint="eastAsia"/>
          <w:sz w:val="24"/>
          <w:szCs w:val="24"/>
          <w:u w:val="single"/>
        </w:rPr>
        <w:t>JSZC-320585-JZCG-T2025-0168</w:t>
      </w:r>
      <w:r>
        <w:rPr>
          <w:rFonts w:asciiTheme="majorEastAsia" w:eastAsiaTheme="majorEastAsia" w:hAnsiTheme="majorEastAsia" w:cs="Calibri" w:hint="eastAsia"/>
          <w:sz w:val="24"/>
          <w:szCs w:val="24"/>
        </w:rPr>
        <w:t>号谈判文件，经仔细阅读和研究，我们决定参加谈判活动。</w:t>
      </w:r>
    </w:p>
    <w:p w14:paraId="3352CFA8" w14:textId="77777777" w:rsidR="00B942BE" w:rsidRDefault="00000000">
      <w:pPr>
        <w:pStyle w:val="13"/>
        <w:spacing w:line="360" w:lineRule="auto"/>
        <w:ind w:firstLineChars="200" w:firstLine="480"/>
        <w:rPr>
          <w:rFonts w:asciiTheme="majorEastAsia" w:eastAsiaTheme="majorEastAsia" w:hAnsiTheme="majorEastAsia" w:cs="Calibri" w:hint="eastAsia"/>
          <w:b/>
          <w:sz w:val="24"/>
          <w:szCs w:val="24"/>
        </w:rPr>
      </w:pPr>
      <w:r>
        <w:rPr>
          <w:rFonts w:asciiTheme="majorEastAsia" w:eastAsiaTheme="majorEastAsia" w:hAnsiTheme="majorEastAsia" w:cs="Calibri" w:hint="eastAsia"/>
          <w:sz w:val="24"/>
          <w:szCs w:val="24"/>
        </w:rPr>
        <w:t>1、我们愿意按照谈判文件的一切要求，完成该项目的全部内容。</w:t>
      </w:r>
    </w:p>
    <w:p w14:paraId="0AF51CCD"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2、如果我们的谈判响应文件被接受，我们将严格履行谈判文件中规定的每一项要求，按期、按质、按量履行合同的义务。</w:t>
      </w:r>
    </w:p>
    <w:p w14:paraId="785EA3DC"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3、我们已详细阅读全部谈判文件，包括更正公告(如有)，对谈判文件及更正公告(如有)无任何异议。我们完全理解并同意放弃对这方面有不明及误解的权力。</w:t>
      </w:r>
    </w:p>
    <w:p w14:paraId="61C12262"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4、我们同意按谈判文件中的规定，本响应文件的有效期限自提交响应文件截止时间之日起</w:t>
      </w:r>
      <w:r>
        <w:rPr>
          <w:rFonts w:asciiTheme="majorEastAsia" w:eastAsiaTheme="majorEastAsia" w:hAnsiTheme="majorEastAsia" w:cs="Calibri"/>
          <w:sz w:val="24"/>
          <w:szCs w:val="24"/>
          <w:u w:val="single"/>
        </w:rPr>
        <w:t>6</w:t>
      </w:r>
      <w:r>
        <w:rPr>
          <w:rFonts w:asciiTheme="majorEastAsia" w:eastAsiaTheme="majorEastAsia" w:hAnsiTheme="majorEastAsia" w:cs="Calibri" w:hint="eastAsia"/>
          <w:sz w:val="24"/>
          <w:szCs w:val="24"/>
          <w:u w:val="single"/>
        </w:rPr>
        <w:t>0</w:t>
      </w:r>
      <w:r>
        <w:rPr>
          <w:rFonts w:asciiTheme="majorEastAsia" w:eastAsiaTheme="majorEastAsia" w:hAnsiTheme="majorEastAsia" w:cs="Calibri" w:hint="eastAsia"/>
          <w:sz w:val="24"/>
          <w:szCs w:val="24"/>
        </w:rPr>
        <w:t>天。</w:t>
      </w:r>
    </w:p>
    <w:p w14:paraId="4951065B"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5、我们愿意提供谈判采购单位在谈判文件中要求的所有资料。</w:t>
      </w:r>
    </w:p>
    <w:p w14:paraId="446DBB75"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6、我们承诺该响应文件在谈判开始后的全过程中保持有效，不作任何更改和变动。</w:t>
      </w:r>
    </w:p>
    <w:p w14:paraId="40BD4EA5"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7、我们承诺我公司符合谈判文件供应商须知中“合格供应商的基本、特定条件”的要求，若与真实情况不符，本公司愿意承担由此而产生的一切后果。</w:t>
      </w:r>
    </w:p>
    <w:p w14:paraId="397EF34C"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8、如果成交，我们同意并知晓成交通知书发出方式及发出时间，遵守采购文件和成交通知书规定，在指定时间和地点和采购人签订合同。</w:t>
      </w:r>
    </w:p>
    <w:p w14:paraId="56487EE7" w14:textId="77777777" w:rsidR="00B942BE" w:rsidRDefault="00B942BE">
      <w:pPr>
        <w:pStyle w:val="13"/>
        <w:spacing w:line="360" w:lineRule="auto"/>
        <w:ind w:firstLineChars="200" w:firstLine="480"/>
        <w:rPr>
          <w:rFonts w:asciiTheme="majorEastAsia" w:eastAsiaTheme="majorEastAsia" w:hAnsiTheme="majorEastAsia" w:cs="Calibri" w:hint="eastAsia"/>
          <w:sz w:val="24"/>
          <w:szCs w:val="24"/>
        </w:rPr>
      </w:pPr>
    </w:p>
    <w:p w14:paraId="36394B05"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所有有关谈判文件的函电，请按下列地址联系：</w:t>
      </w:r>
    </w:p>
    <w:p w14:paraId="4EFFD642"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单位：                             联系人：</w:t>
      </w:r>
    </w:p>
    <w:p w14:paraId="47CB7AD7"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地址：                             邮政编码：</w:t>
      </w:r>
    </w:p>
    <w:p w14:paraId="64347447" w14:textId="77777777" w:rsidR="00B942BE" w:rsidRDefault="00000000">
      <w:pPr>
        <w:pStyle w:val="13"/>
        <w:spacing w:line="360" w:lineRule="auto"/>
        <w:ind w:firstLineChars="200" w:firstLine="480"/>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联系电话：                         传真：</w:t>
      </w:r>
    </w:p>
    <w:p w14:paraId="4B5DB064" w14:textId="77777777" w:rsidR="00B942BE" w:rsidRDefault="00B942BE">
      <w:pPr>
        <w:pStyle w:val="13"/>
        <w:spacing w:line="360" w:lineRule="auto"/>
        <w:rPr>
          <w:rFonts w:asciiTheme="majorEastAsia" w:eastAsiaTheme="majorEastAsia" w:hAnsiTheme="majorEastAsia" w:cs="Calibri" w:hint="eastAsia"/>
          <w:sz w:val="24"/>
          <w:szCs w:val="24"/>
        </w:rPr>
      </w:pPr>
    </w:p>
    <w:p w14:paraId="6444DC0B" w14:textId="77777777" w:rsidR="00B942BE" w:rsidRDefault="00000000">
      <w:pPr>
        <w:pStyle w:val="13"/>
        <w:spacing w:line="360" w:lineRule="auto"/>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供应商：（公章）</w:t>
      </w:r>
    </w:p>
    <w:p w14:paraId="40BA8B88" w14:textId="77777777" w:rsidR="00B942BE" w:rsidRDefault="00000000">
      <w:pPr>
        <w:pStyle w:val="13"/>
        <w:spacing w:line="360" w:lineRule="auto"/>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法定代表人或代理人：（签字或盖章）</w:t>
      </w:r>
    </w:p>
    <w:p w14:paraId="4F87ABB5" w14:textId="77777777" w:rsidR="00B942BE" w:rsidRDefault="00000000">
      <w:pPr>
        <w:pStyle w:val="13"/>
        <w:spacing w:line="360" w:lineRule="auto"/>
        <w:rPr>
          <w:rFonts w:asciiTheme="majorEastAsia" w:eastAsiaTheme="majorEastAsia" w:hAnsiTheme="majorEastAsia" w:cs="Calibri" w:hint="eastAsia"/>
          <w:sz w:val="24"/>
          <w:szCs w:val="24"/>
        </w:rPr>
      </w:pPr>
      <w:r>
        <w:rPr>
          <w:rFonts w:asciiTheme="majorEastAsia" w:eastAsiaTheme="majorEastAsia" w:hAnsiTheme="majorEastAsia" w:cs="Calibri"/>
          <w:sz w:val="24"/>
          <w:szCs w:val="24"/>
        </w:rPr>
        <w:t>响应</w:t>
      </w:r>
      <w:r>
        <w:rPr>
          <w:rFonts w:asciiTheme="majorEastAsia" w:eastAsiaTheme="majorEastAsia" w:hAnsiTheme="majorEastAsia" w:cs="Calibri" w:hint="eastAsia"/>
          <w:sz w:val="24"/>
          <w:szCs w:val="24"/>
        </w:rPr>
        <w:t>日期：   年  月  日</w:t>
      </w:r>
    </w:p>
    <w:p w14:paraId="22D32DA6" w14:textId="77777777" w:rsidR="00B942BE" w:rsidRDefault="00000000">
      <w:pPr>
        <w:pStyle w:val="ac"/>
        <w:spacing w:line="360" w:lineRule="auto"/>
        <w:rPr>
          <w:rFonts w:asciiTheme="majorEastAsia" w:eastAsiaTheme="majorEastAsia" w:hAnsiTheme="majorEastAsia" w:cs="Calibri"/>
          <w:b/>
          <w:sz w:val="24"/>
          <w:szCs w:val="24"/>
        </w:rPr>
      </w:pPr>
      <w:r>
        <w:rPr>
          <w:rFonts w:asciiTheme="majorEastAsia" w:eastAsiaTheme="majorEastAsia" w:hAnsiTheme="majorEastAsia" w:cs="Calibri"/>
          <w:b/>
          <w:sz w:val="24"/>
          <w:szCs w:val="24"/>
        </w:rPr>
        <w:br w:type="page"/>
      </w:r>
      <w:r>
        <w:rPr>
          <w:rFonts w:asciiTheme="majorEastAsia" w:eastAsiaTheme="majorEastAsia" w:hAnsiTheme="majorEastAsia" w:cs="Calibri"/>
          <w:b/>
          <w:sz w:val="24"/>
          <w:szCs w:val="24"/>
        </w:rPr>
        <w:lastRenderedPageBreak/>
        <w:t>3、谈判报价表</w:t>
      </w:r>
    </w:p>
    <w:p w14:paraId="1A8B0C8D" w14:textId="77777777" w:rsidR="00B942BE" w:rsidRDefault="00B942BE">
      <w:pPr>
        <w:pStyle w:val="ac"/>
        <w:spacing w:line="380" w:lineRule="exact"/>
        <w:rPr>
          <w:rFonts w:asciiTheme="majorEastAsia" w:eastAsiaTheme="majorEastAsia" w:hAnsiTheme="majorEastAsia" w:cs="Calibri"/>
          <w:b/>
          <w:sz w:val="24"/>
          <w:szCs w:val="24"/>
        </w:rPr>
      </w:pPr>
    </w:p>
    <w:p w14:paraId="636D4F7E" w14:textId="77777777" w:rsidR="00B942BE" w:rsidRDefault="00B942BE">
      <w:pPr>
        <w:pStyle w:val="ac"/>
        <w:spacing w:line="380" w:lineRule="exact"/>
        <w:rPr>
          <w:rFonts w:asciiTheme="majorEastAsia" w:eastAsiaTheme="majorEastAsia" w:hAnsiTheme="majorEastAsia" w:cs="Calibri"/>
          <w:b/>
          <w:sz w:val="24"/>
          <w:szCs w:val="24"/>
        </w:rPr>
      </w:pPr>
    </w:p>
    <w:p w14:paraId="738F7F8B" w14:textId="77777777" w:rsidR="00B942BE" w:rsidRDefault="00000000">
      <w:pPr>
        <w:pStyle w:val="32"/>
        <w:jc w:val="center"/>
        <w:rPr>
          <w:rFonts w:asciiTheme="majorEastAsia" w:eastAsiaTheme="majorEastAsia" w:hAnsiTheme="majorEastAsia" w:cs="宋体" w:hint="eastAsia"/>
          <w:b/>
          <w:sz w:val="24"/>
          <w:szCs w:val="24"/>
        </w:rPr>
      </w:pPr>
      <w:r>
        <w:rPr>
          <w:rFonts w:asciiTheme="majorEastAsia" w:eastAsiaTheme="majorEastAsia" w:hAnsiTheme="majorEastAsia" w:cs="宋体" w:hint="eastAsia"/>
          <w:b/>
          <w:sz w:val="24"/>
          <w:szCs w:val="24"/>
        </w:rPr>
        <w:t>谈判报价表</w:t>
      </w:r>
    </w:p>
    <w:p w14:paraId="631CF17A" w14:textId="77777777" w:rsidR="00B942BE" w:rsidRDefault="00B942BE">
      <w:pPr>
        <w:pStyle w:val="32"/>
        <w:spacing w:line="360" w:lineRule="exact"/>
        <w:ind w:firstLineChars="100" w:firstLine="240"/>
        <w:rPr>
          <w:rFonts w:asciiTheme="majorEastAsia" w:eastAsiaTheme="majorEastAsia" w:hAnsiTheme="majorEastAsia" w:cs="宋体" w:hint="eastAsia"/>
          <w:sz w:val="24"/>
          <w:szCs w:val="24"/>
        </w:rPr>
      </w:pPr>
    </w:p>
    <w:p w14:paraId="6868CA6E" w14:textId="77777777" w:rsidR="00B942BE" w:rsidRDefault="00000000">
      <w:pPr>
        <w:pStyle w:val="32"/>
        <w:spacing w:line="360" w:lineRule="exact"/>
        <w:jc w:val="left"/>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 xml:space="preserve">                          </w:t>
      </w:r>
      <w:r>
        <w:rPr>
          <w:rFonts w:asciiTheme="majorEastAsia" w:eastAsiaTheme="majorEastAsia" w:hAnsiTheme="majorEastAsia" w:cs="宋体"/>
          <w:sz w:val="24"/>
          <w:szCs w:val="24"/>
        </w:rPr>
        <w:t xml:space="preserve">                                </w:t>
      </w:r>
      <w:r>
        <w:rPr>
          <w:rFonts w:asciiTheme="majorEastAsia" w:eastAsiaTheme="majorEastAsia" w:hAnsiTheme="majorEastAsia" w:cs="宋体" w:hint="eastAsia"/>
          <w:sz w:val="24"/>
          <w:szCs w:val="24"/>
        </w:rPr>
        <w:t xml:space="preserve">  价格单位：元  </w:t>
      </w:r>
    </w:p>
    <w:tbl>
      <w:tblPr>
        <w:tblW w:w="917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5"/>
        <w:gridCol w:w="1930"/>
        <w:gridCol w:w="1535"/>
        <w:gridCol w:w="1252"/>
        <w:gridCol w:w="711"/>
        <w:gridCol w:w="9"/>
        <w:gridCol w:w="720"/>
        <w:gridCol w:w="720"/>
        <w:gridCol w:w="712"/>
        <w:gridCol w:w="881"/>
      </w:tblGrid>
      <w:tr w:rsidR="00B942BE" w14:paraId="1A319C0A" w14:textId="77777777">
        <w:trPr>
          <w:trHeight w:val="566"/>
          <w:jc w:val="center"/>
        </w:trPr>
        <w:tc>
          <w:tcPr>
            <w:tcW w:w="705" w:type="dxa"/>
            <w:tcBorders>
              <w:top w:val="single" w:sz="6" w:space="0" w:color="auto"/>
              <w:left w:val="single" w:sz="6" w:space="0" w:color="auto"/>
              <w:bottom w:val="single" w:sz="6" w:space="0" w:color="auto"/>
              <w:right w:val="single" w:sz="6" w:space="0" w:color="auto"/>
            </w:tcBorders>
            <w:vAlign w:val="center"/>
          </w:tcPr>
          <w:p w14:paraId="172ADA7F"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序号</w:t>
            </w:r>
          </w:p>
        </w:tc>
        <w:tc>
          <w:tcPr>
            <w:tcW w:w="1930" w:type="dxa"/>
            <w:tcBorders>
              <w:top w:val="single" w:sz="6" w:space="0" w:color="auto"/>
              <w:left w:val="single" w:sz="6" w:space="0" w:color="auto"/>
              <w:bottom w:val="single" w:sz="6" w:space="0" w:color="auto"/>
              <w:right w:val="single" w:sz="6" w:space="0" w:color="auto"/>
            </w:tcBorders>
            <w:vAlign w:val="center"/>
          </w:tcPr>
          <w:p w14:paraId="620CE944"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采购内容</w:t>
            </w:r>
          </w:p>
        </w:tc>
        <w:tc>
          <w:tcPr>
            <w:tcW w:w="1535" w:type="dxa"/>
            <w:tcBorders>
              <w:top w:val="single" w:sz="6" w:space="0" w:color="auto"/>
              <w:left w:val="single" w:sz="6" w:space="0" w:color="auto"/>
              <w:bottom w:val="single" w:sz="6" w:space="0" w:color="auto"/>
              <w:right w:val="single" w:sz="6" w:space="0" w:color="auto"/>
            </w:tcBorders>
            <w:vAlign w:val="center"/>
          </w:tcPr>
          <w:p w14:paraId="245DB936"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品牌、规格</w:t>
            </w:r>
          </w:p>
        </w:tc>
        <w:tc>
          <w:tcPr>
            <w:tcW w:w="1252" w:type="dxa"/>
            <w:tcBorders>
              <w:top w:val="single" w:sz="6" w:space="0" w:color="auto"/>
              <w:left w:val="single" w:sz="6" w:space="0" w:color="auto"/>
              <w:bottom w:val="single" w:sz="6" w:space="0" w:color="auto"/>
              <w:right w:val="single" w:sz="6" w:space="0" w:color="auto"/>
            </w:tcBorders>
            <w:vAlign w:val="center"/>
          </w:tcPr>
          <w:p w14:paraId="3A97087C"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生产厂家</w:t>
            </w:r>
          </w:p>
        </w:tc>
        <w:tc>
          <w:tcPr>
            <w:tcW w:w="720" w:type="dxa"/>
            <w:gridSpan w:val="2"/>
            <w:tcBorders>
              <w:top w:val="single" w:sz="6" w:space="0" w:color="auto"/>
              <w:left w:val="single" w:sz="6" w:space="0" w:color="auto"/>
              <w:bottom w:val="single" w:sz="6" w:space="0" w:color="auto"/>
              <w:right w:val="single" w:sz="4" w:space="0" w:color="auto"/>
            </w:tcBorders>
            <w:vAlign w:val="center"/>
          </w:tcPr>
          <w:p w14:paraId="4F2D5BE8"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单位</w:t>
            </w:r>
          </w:p>
        </w:tc>
        <w:tc>
          <w:tcPr>
            <w:tcW w:w="720" w:type="dxa"/>
            <w:tcBorders>
              <w:top w:val="single" w:sz="6" w:space="0" w:color="auto"/>
              <w:left w:val="single" w:sz="4" w:space="0" w:color="auto"/>
              <w:bottom w:val="single" w:sz="6" w:space="0" w:color="auto"/>
              <w:right w:val="single" w:sz="6" w:space="0" w:color="auto"/>
            </w:tcBorders>
            <w:vAlign w:val="center"/>
          </w:tcPr>
          <w:p w14:paraId="1A2BAB79"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数量</w:t>
            </w:r>
          </w:p>
        </w:tc>
        <w:tc>
          <w:tcPr>
            <w:tcW w:w="720" w:type="dxa"/>
            <w:tcBorders>
              <w:top w:val="single" w:sz="6" w:space="0" w:color="auto"/>
              <w:left w:val="single" w:sz="6" w:space="0" w:color="auto"/>
              <w:bottom w:val="single" w:sz="6" w:space="0" w:color="auto"/>
              <w:right w:val="single" w:sz="6" w:space="0" w:color="auto"/>
            </w:tcBorders>
            <w:vAlign w:val="center"/>
          </w:tcPr>
          <w:p w14:paraId="185E12C8"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单价</w:t>
            </w:r>
          </w:p>
        </w:tc>
        <w:tc>
          <w:tcPr>
            <w:tcW w:w="712" w:type="dxa"/>
            <w:tcBorders>
              <w:top w:val="single" w:sz="6" w:space="0" w:color="auto"/>
              <w:left w:val="single" w:sz="6" w:space="0" w:color="auto"/>
              <w:bottom w:val="single" w:sz="6" w:space="0" w:color="auto"/>
              <w:right w:val="single" w:sz="4" w:space="0" w:color="auto"/>
            </w:tcBorders>
            <w:vAlign w:val="center"/>
          </w:tcPr>
          <w:p w14:paraId="6C03439E"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总价</w:t>
            </w:r>
          </w:p>
        </w:tc>
        <w:tc>
          <w:tcPr>
            <w:tcW w:w="881" w:type="dxa"/>
            <w:tcBorders>
              <w:top w:val="single" w:sz="6" w:space="0" w:color="auto"/>
              <w:left w:val="single" w:sz="6" w:space="0" w:color="auto"/>
              <w:bottom w:val="single" w:sz="6" w:space="0" w:color="auto"/>
              <w:right w:val="single" w:sz="4" w:space="0" w:color="auto"/>
            </w:tcBorders>
            <w:vAlign w:val="center"/>
          </w:tcPr>
          <w:p w14:paraId="5445F0BE" w14:textId="77777777" w:rsidR="00B942BE" w:rsidRDefault="00000000">
            <w:pPr>
              <w:autoSpaceDE w:val="0"/>
              <w:autoSpaceDN w:val="0"/>
              <w:adjustRightInd w:val="0"/>
              <w:jc w:val="center"/>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备注</w:t>
            </w:r>
          </w:p>
        </w:tc>
      </w:tr>
      <w:tr w:rsidR="00B942BE" w14:paraId="0D6EDDE0"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7C3BFE80"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249F70A8" w14:textId="77777777" w:rsidR="00B942BE" w:rsidRDefault="00B942BE">
            <w:pPr>
              <w:autoSpaceDE w:val="0"/>
              <w:autoSpaceDN w:val="0"/>
              <w:adjustRightInd w:val="0"/>
              <w:ind w:rightChars="-95" w:right="-247"/>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13B1B620"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23A49BF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7D00A20E"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1C55E3EE"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2615EA38"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31C7282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405B6643"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731A6AE2"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7142A36D"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248490A0"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0CACFFB4"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63DA4AF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487BF1BA"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55F54549"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3D6FDDC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079B25F6"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660BF09C"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64BBD657"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5783549D"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6451F641"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3761190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230A9763"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685E6304"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0809772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6E2DFAAC"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74F685F4"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307DCA04"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3C07A977"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151AAE1C"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3B962E3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0B7860E8"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242A6519"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0975282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6E914EB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5786467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554AC1E9"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2FFDF0B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3CBB19AE"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0CFD1B0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65031C2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435D10D7"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645BD2C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31B32CB6"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41C70FF8"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0CBC6C5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339632BB"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24250EF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31073E27"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70D4F1CA"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344CBA76"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7E99FFE1"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74FA51B9"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421E1121"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1684009F"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6118A13C"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08EE73F6"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3EE34CD4"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5C6348DA" w14:textId="77777777">
        <w:trPr>
          <w:trHeight w:val="480"/>
          <w:jc w:val="center"/>
        </w:trPr>
        <w:tc>
          <w:tcPr>
            <w:tcW w:w="705" w:type="dxa"/>
            <w:tcBorders>
              <w:top w:val="single" w:sz="6" w:space="0" w:color="auto"/>
              <w:left w:val="single" w:sz="6" w:space="0" w:color="auto"/>
              <w:bottom w:val="single" w:sz="6" w:space="0" w:color="auto"/>
              <w:right w:val="single" w:sz="6" w:space="0" w:color="auto"/>
            </w:tcBorders>
            <w:vAlign w:val="center"/>
          </w:tcPr>
          <w:p w14:paraId="7DE82F89"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930" w:type="dxa"/>
            <w:tcBorders>
              <w:top w:val="single" w:sz="6" w:space="0" w:color="auto"/>
              <w:left w:val="single" w:sz="6" w:space="0" w:color="auto"/>
              <w:bottom w:val="single" w:sz="6" w:space="0" w:color="auto"/>
              <w:right w:val="single" w:sz="6" w:space="0" w:color="auto"/>
            </w:tcBorders>
            <w:vAlign w:val="center"/>
          </w:tcPr>
          <w:p w14:paraId="4F74A503"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535" w:type="dxa"/>
            <w:tcBorders>
              <w:top w:val="single" w:sz="6" w:space="0" w:color="auto"/>
              <w:left w:val="single" w:sz="6" w:space="0" w:color="auto"/>
              <w:bottom w:val="single" w:sz="6" w:space="0" w:color="auto"/>
              <w:right w:val="single" w:sz="6" w:space="0" w:color="auto"/>
            </w:tcBorders>
            <w:vAlign w:val="center"/>
          </w:tcPr>
          <w:p w14:paraId="48EB42E0"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1252" w:type="dxa"/>
            <w:tcBorders>
              <w:top w:val="single" w:sz="6" w:space="0" w:color="auto"/>
              <w:left w:val="single" w:sz="6" w:space="0" w:color="auto"/>
              <w:bottom w:val="single" w:sz="6" w:space="0" w:color="auto"/>
              <w:right w:val="single" w:sz="6" w:space="0" w:color="auto"/>
            </w:tcBorders>
            <w:vAlign w:val="center"/>
          </w:tcPr>
          <w:p w14:paraId="04715C9A"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1" w:type="dxa"/>
            <w:tcBorders>
              <w:top w:val="single" w:sz="6" w:space="0" w:color="auto"/>
              <w:left w:val="single" w:sz="6" w:space="0" w:color="auto"/>
              <w:bottom w:val="single" w:sz="6" w:space="0" w:color="auto"/>
              <w:right w:val="single" w:sz="4" w:space="0" w:color="auto"/>
            </w:tcBorders>
            <w:vAlign w:val="center"/>
          </w:tcPr>
          <w:p w14:paraId="0BFA2F87"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9" w:type="dxa"/>
            <w:gridSpan w:val="2"/>
            <w:tcBorders>
              <w:top w:val="single" w:sz="6" w:space="0" w:color="auto"/>
              <w:left w:val="single" w:sz="4" w:space="0" w:color="auto"/>
              <w:bottom w:val="single" w:sz="6" w:space="0" w:color="auto"/>
              <w:right w:val="single" w:sz="6" w:space="0" w:color="auto"/>
            </w:tcBorders>
            <w:vAlign w:val="center"/>
          </w:tcPr>
          <w:p w14:paraId="17FE0EA2"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20" w:type="dxa"/>
            <w:tcBorders>
              <w:top w:val="single" w:sz="6" w:space="0" w:color="auto"/>
              <w:left w:val="single" w:sz="6" w:space="0" w:color="auto"/>
              <w:bottom w:val="single" w:sz="6" w:space="0" w:color="auto"/>
              <w:right w:val="single" w:sz="6" w:space="0" w:color="auto"/>
            </w:tcBorders>
            <w:vAlign w:val="center"/>
          </w:tcPr>
          <w:p w14:paraId="0884265C"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712" w:type="dxa"/>
            <w:tcBorders>
              <w:top w:val="single" w:sz="6" w:space="0" w:color="auto"/>
              <w:left w:val="single" w:sz="6" w:space="0" w:color="auto"/>
              <w:bottom w:val="single" w:sz="6" w:space="0" w:color="auto"/>
              <w:right w:val="single" w:sz="4" w:space="0" w:color="auto"/>
            </w:tcBorders>
            <w:vAlign w:val="center"/>
          </w:tcPr>
          <w:p w14:paraId="50C0522A"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c>
          <w:tcPr>
            <w:tcW w:w="881" w:type="dxa"/>
            <w:tcBorders>
              <w:top w:val="single" w:sz="6" w:space="0" w:color="auto"/>
              <w:left w:val="single" w:sz="6" w:space="0" w:color="auto"/>
              <w:bottom w:val="single" w:sz="6" w:space="0" w:color="auto"/>
              <w:right w:val="single" w:sz="4" w:space="0" w:color="auto"/>
            </w:tcBorders>
            <w:vAlign w:val="center"/>
          </w:tcPr>
          <w:p w14:paraId="7D1CFEAE" w14:textId="77777777" w:rsidR="00B942BE" w:rsidRDefault="00B942BE">
            <w:pPr>
              <w:autoSpaceDE w:val="0"/>
              <w:autoSpaceDN w:val="0"/>
              <w:adjustRightInd w:val="0"/>
              <w:jc w:val="center"/>
              <w:rPr>
                <w:rFonts w:asciiTheme="majorEastAsia" w:eastAsiaTheme="majorEastAsia" w:hAnsiTheme="majorEastAsia" w:cs="宋体" w:hint="eastAsia"/>
                <w:bCs/>
                <w:sz w:val="24"/>
                <w:szCs w:val="24"/>
              </w:rPr>
            </w:pPr>
          </w:p>
        </w:tc>
      </w:tr>
      <w:tr w:rsidR="00B942BE" w14:paraId="700261A3" w14:textId="77777777">
        <w:trPr>
          <w:trHeight w:val="561"/>
          <w:jc w:val="center"/>
        </w:trPr>
        <w:tc>
          <w:tcPr>
            <w:tcW w:w="2635" w:type="dxa"/>
            <w:gridSpan w:val="2"/>
            <w:tcBorders>
              <w:top w:val="single" w:sz="6" w:space="0" w:color="auto"/>
              <w:left w:val="single" w:sz="6" w:space="0" w:color="auto"/>
              <w:bottom w:val="single" w:sz="6" w:space="0" w:color="auto"/>
              <w:right w:val="single" w:sz="6" w:space="0" w:color="auto"/>
            </w:tcBorders>
            <w:vAlign w:val="center"/>
          </w:tcPr>
          <w:p w14:paraId="67EEC5E9" w14:textId="77777777" w:rsidR="00B942BE" w:rsidRDefault="00000000">
            <w:pPr>
              <w:autoSpaceDE w:val="0"/>
              <w:autoSpaceDN w:val="0"/>
              <w:adjustRightInd w:val="0"/>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谈判总报价：</w:t>
            </w:r>
          </w:p>
        </w:tc>
        <w:tc>
          <w:tcPr>
            <w:tcW w:w="6540" w:type="dxa"/>
            <w:gridSpan w:val="8"/>
            <w:tcBorders>
              <w:top w:val="single" w:sz="6" w:space="0" w:color="auto"/>
              <w:left w:val="single" w:sz="6" w:space="0" w:color="auto"/>
              <w:bottom w:val="single" w:sz="6" w:space="0" w:color="auto"/>
              <w:right w:val="single" w:sz="6" w:space="0" w:color="auto"/>
            </w:tcBorders>
            <w:vAlign w:val="center"/>
          </w:tcPr>
          <w:p w14:paraId="4E2B5901" w14:textId="77777777" w:rsidR="00B942BE" w:rsidRDefault="00000000">
            <w:pPr>
              <w:autoSpaceDE w:val="0"/>
              <w:autoSpaceDN w:val="0"/>
              <w:adjustRightInd w:val="0"/>
              <w:rPr>
                <w:rFonts w:asciiTheme="majorEastAsia" w:eastAsiaTheme="majorEastAsia" w:hAnsiTheme="majorEastAsia" w:cs="宋体" w:hint="eastAsia"/>
                <w:bCs/>
                <w:sz w:val="24"/>
                <w:szCs w:val="24"/>
              </w:rPr>
            </w:pPr>
            <w:r>
              <w:rPr>
                <w:rFonts w:asciiTheme="majorEastAsia" w:eastAsiaTheme="majorEastAsia" w:hAnsiTheme="majorEastAsia" w:cs="宋体" w:hint="eastAsia"/>
                <w:bCs/>
                <w:sz w:val="24"/>
                <w:szCs w:val="24"/>
              </w:rPr>
              <w:t>大写：               元； 小写：               元</w:t>
            </w:r>
          </w:p>
        </w:tc>
      </w:tr>
    </w:tbl>
    <w:p w14:paraId="2668A819" w14:textId="77777777" w:rsidR="00B942BE" w:rsidRDefault="00B942BE">
      <w:pPr>
        <w:pStyle w:val="32"/>
        <w:spacing w:line="360" w:lineRule="exact"/>
        <w:jc w:val="left"/>
        <w:rPr>
          <w:rFonts w:asciiTheme="majorEastAsia" w:eastAsiaTheme="majorEastAsia" w:hAnsiTheme="majorEastAsia" w:cs="宋体" w:hint="eastAsia"/>
          <w:sz w:val="24"/>
          <w:szCs w:val="24"/>
        </w:rPr>
      </w:pPr>
    </w:p>
    <w:p w14:paraId="1805808E" w14:textId="77777777" w:rsidR="00B942BE" w:rsidRDefault="00000000">
      <w:pPr>
        <w:pBdr>
          <w:top w:val="none" w:sz="0" w:space="0" w:color="000000"/>
          <w:left w:val="none" w:sz="0" w:space="0" w:color="000000"/>
          <w:bottom w:val="none" w:sz="0" w:space="0" w:color="000000"/>
          <w:right w:val="none" w:sz="0" w:space="0" w:color="000000"/>
        </w:pBdr>
        <w:spacing w:line="499" w:lineRule="atLeast"/>
        <w:rPr>
          <w:rFonts w:ascii="仿宋" w:eastAsia="仿宋" w:hAnsi="仿宋" w:cs="仿宋" w:hint="eastAsia"/>
          <w:color w:val="000000"/>
          <w:sz w:val="24"/>
        </w:rPr>
      </w:pPr>
      <w:r>
        <w:rPr>
          <w:rFonts w:ascii="仿宋" w:eastAsia="仿宋" w:hAnsi="仿宋" w:cs="仿宋" w:hint="eastAsia"/>
          <w:color w:val="000000"/>
          <w:sz w:val="24"/>
        </w:rPr>
        <w:t>注：1、本表中的报价为综合报价，应包括在服务期限内所需要的产品、设备、各种税费、人工、保险、运输、质保、维护、利润、税金、政策性文件规定及合同包含的所有风险、责任等各项费用。</w:t>
      </w:r>
    </w:p>
    <w:p w14:paraId="26218747" w14:textId="77777777" w:rsidR="00B942BE" w:rsidRDefault="00000000">
      <w:pPr>
        <w:pBdr>
          <w:top w:val="none" w:sz="0" w:space="0" w:color="000000"/>
          <w:left w:val="none" w:sz="0" w:space="0" w:color="000000"/>
          <w:bottom w:val="none" w:sz="0" w:space="0" w:color="000000"/>
          <w:right w:val="none" w:sz="0" w:space="0" w:color="000000"/>
        </w:pBdr>
        <w:spacing w:line="499" w:lineRule="atLeast"/>
        <w:ind w:firstLineChars="200" w:firstLine="480"/>
        <w:rPr>
          <w:rFonts w:ascii="仿宋" w:eastAsia="仿宋" w:hAnsi="仿宋" w:cs="仿宋" w:hint="eastAsia"/>
          <w:color w:val="000000"/>
          <w:sz w:val="24"/>
        </w:rPr>
      </w:pPr>
      <w:r>
        <w:rPr>
          <w:rFonts w:ascii="仿宋" w:eastAsia="仿宋" w:hAnsi="仿宋" w:cs="仿宋" w:hint="eastAsia"/>
          <w:color w:val="000000"/>
          <w:sz w:val="24"/>
        </w:rPr>
        <w:t>2、表中合计金额应与谈判总报价金额一致；</w:t>
      </w:r>
    </w:p>
    <w:p w14:paraId="6F4F7167" w14:textId="77777777" w:rsidR="00B942BE" w:rsidRDefault="00000000">
      <w:pPr>
        <w:pBdr>
          <w:top w:val="none" w:sz="0" w:space="0" w:color="000000"/>
          <w:left w:val="none" w:sz="0" w:space="0" w:color="000000"/>
          <w:bottom w:val="none" w:sz="0" w:space="0" w:color="000000"/>
          <w:right w:val="none" w:sz="0" w:space="0" w:color="000000"/>
        </w:pBdr>
        <w:spacing w:line="499" w:lineRule="atLeast"/>
        <w:ind w:firstLineChars="200" w:firstLine="480"/>
        <w:rPr>
          <w:rFonts w:ascii="仿宋" w:eastAsia="仿宋" w:hAnsi="仿宋" w:cs="仿宋" w:hint="eastAsia"/>
          <w:color w:val="000000"/>
          <w:sz w:val="24"/>
        </w:rPr>
      </w:pPr>
      <w:r>
        <w:rPr>
          <w:rFonts w:ascii="仿宋" w:eastAsia="仿宋" w:hAnsi="仿宋" w:cs="仿宋" w:hint="eastAsia"/>
          <w:color w:val="000000"/>
          <w:sz w:val="24"/>
        </w:rPr>
        <w:t>3、本表根据服务分项名称填写服务说明等内容，若涉及货物内容，根据标的物填写品牌、型号、规格等信息。</w:t>
      </w:r>
    </w:p>
    <w:p w14:paraId="55BE689D" w14:textId="77777777" w:rsidR="00B942BE" w:rsidRDefault="00B942BE">
      <w:pPr>
        <w:pBdr>
          <w:top w:val="none" w:sz="0" w:space="0" w:color="000000"/>
          <w:left w:val="none" w:sz="0" w:space="0" w:color="000000"/>
          <w:bottom w:val="none" w:sz="0" w:space="0" w:color="000000"/>
          <w:right w:val="none" w:sz="0" w:space="0" w:color="000000"/>
        </w:pBdr>
        <w:spacing w:line="499" w:lineRule="atLeast"/>
        <w:rPr>
          <w:rFonts w:ascii="仿宋" w:eastAsia="仿宋" w:hAnsi="仿宋" w:cs="仿宋" w:hint="eastAsia"/>
          <w:color w:val="000000"/>
          <w:sz w:val="24"/>
        </w:rPr>
      </w:pPr>
    </w:p>
    <w:p w14:paraId="04C033F8" w14:textId="77777777" w:rsidR="00B942BE" w:rsidRDefault="00B942BE">
      <w:pPr>
        <w:pStyle w:val="32"/>
        <w:spacing w:line="360" w:lineRule="exact"/>
        <w:rPr>
          <w:rFonts w:asciiTheme="majorEastAsia" w:eastAsiaTheme="majorEastAsia" w:hAnsiTheme="majorEastAsia" w:cs="宋体" w:hint="eastAsia"/>
          <w:sz w:val="24"/>
          <w:szCs w:val="24"/>
        </w:rPr>
      </w:pPr>
    </w:p>
    <w:p w14:paraId="5C9657E8" w14:textId="77777777" w:rsidR="00B942BE" w:rsidRDefault="00B942BE">
      <w:pPr>
        <w:pStyle w:val="32"/>
        <w:spacing w:line="360" w:lineRule="exact"/>
        <w:ind w:firstLineChars="100" w:firstLine="240"/>
        <w:jc w:val="left"/>
        <w:rPr>
          <w:rFonts w:asciiTheme="majorEastAsia" w:eastAsiaTheme="majorEastAsia" w:hAnsiTheme="majorEastAsia" w:cs="宋体" w:hint="eastAsia"/>
          <w:sz w:val="24"/>
          <w:szCs w:val="24"/>
        </w:rPr>
      </w:pPr>
    </w:p>
    <w:p w14:paraId="0EB73C92" w14:textId="77777777" w:rsidR="00B942BE" w:rsidRDefault="00000000">
      <w:pPr>
        <w:pStyle w:val="32"/>
        <w:spacing w:line="360" w:lineRule="exact"/>
        <w:jc w:val="left"/>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供应商：（公章）</w:t>
      </w:r>
    </w:p>
    <w:p w14:paraId="269B65FD" w14:textId="77777777" w:rsidR="00B942BE" w:rsidRDefault="00000000">
      <w:pPr>
        <w:pStyle w:val="32"/>
        <w:spacing w:line="360" w:lineRule="exact"/>
        <w:jc w:val="left"/>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法定代表人或代理人：（签字或盖章）</w:t>
      </w:r>
    </w:p>
    <w:p w14:paraId="32A4502F" w14:textId="77777777" w:rsidR="00B942BE" w:rsidRDefault="00000000">
      <w:pPr>
        <w:pStyle w:val="32"/>
        <w:spacing w:line="360" w:lineRule="exact"/>
        <w:jc w:val="left"/>
        <w:rPr>
          <w:rFonts w:asciiTheme="majorEastAsia" w:eastAsiaTheme="majorEastAsia" w:hAnsiTheme="majorEastAsia" w:cs="宋体" w:hint="eastAsia"/>
          <w:b/>
          <w:sz w:val="24"/>
          <w:szCs w:val="24"/>
        </w:rPr>
      </w:pPr>
      <w:r>
        <w:rPr>
          <w:rFonts w:asciiTheme="majorEastAsia" w:eastAsiaTheme="majorEastAsia" w:hAnsiTheme="majorEastAsia" w:cs="宋体"/>
          <w:sz w:val="24"/>
          <w:szCs w:val="24"/>
        </w:rPr>
        <w:t>响应</w:t>
      </w:r>
      <w:r>
        <w:rPr>
          <w:rFonts w:asciiTheme="majorEastAsia" w:eastAsiaTheme="majorEastAsia" w:hAnsiTheme="majorEastAsia" w:cs="宋体" w:hint="eastAsia"/>
          <w:sz w:val="24"/>
          <w:szCs w:val="24"/>
        </w:rPr>
        <w:t>日期：   年  月  日</w:t>
      </w:r>
    </w:p>
    <w:p w14:paraId="64A4FA88" w14:textId="77777777" w:rsidR="00B942BE" w:rsidRDefault="00B942BE">
      <w:pPr>
        <w:pStyle w:val="a5"/>
        <w:overflowPunct w:val="0"/>
        <w:spacing w:line="360" w:lineRule="exact"/>
        <w:ind w:firstLine="0"/>
        <w:rPr>
          <w:rFonts w:asciiTheme="majorEastAsia" w:eastAsiaTheme="majorEastAsia" w:hAnsiTheme="majorEastAsia" w:cs="宋体" w:hint="eastAsia"/>
          <w:szCs w:val="24"/>
        </w:rPr>
      </w:pPr>
    </w:p>
    <w:p w14:paraId="282C1CFB" w14:textId="77777777" w:rsidR="00B942BE" w:rsidRDefault="00B942BE">
      <w:pPr>
        <w:pStyle w:val="ac"/>
        <w:spacing w:line="360" w:lineRule="auto"/>
        <w:rPr>
          <w:rFonts w:asciiTheme="majorEastAsia" w:eastAsiaTheme="majorEastAsia" w:hAnsiTheme="majorEastAsia" w:cs="Calibri"/>
          <w:b/>
          <w:sz w:val="24"/>
          <w:szCs w:val="24"/>
        </w:rPr>
      </w:pPr>
    </w:p>
    <w:p w14:paraId="3F60A067" w14:textId="77777777" w:rsidR="00B942BE" w:rsidRDefault="00B942BE">
      <w:pPr>
        <w:pStyle w:val="ac"/>
        <w:spacing w:line="360" w:lineRule="auto"/>
        <w:rPr>
          <w:rFonts w:asciiTheme="majorEastAsia" w:eastAsiaTheme="majorEastAsia" w:hAnsiTheme="majorEastAsia" w:cs="Calibri"/>
          <w:b/>
          <w:sz w:val="24"/>
          <w:szCs w:val="24"/>
        </w:rPr>
      </w:pPr>
    </w:p>
    <w:p w14:paraId="78F65360" w14:textId="77777777" w:rsidR="00B942BE" w:rsidRDefault="00B942BE">
      <w:pPr>
        <w:pStyle w:val="ac"/>
        <w:spacing w:line="360" w:lineRule="auto"/>
        <w:rPr>
          <w:rFonts w:asciiTheme="majorEastAsia" w:eastAsiaTheme="majorEastAsia" w:hAnsiTheme="majorEastAsia" w:cs="Calibri"/>
          <w:b/>
          <w:sz w:val="24"/>
          <w:szCs w:val="24"/>
        </w:rPr>
      </w:pPr>
    </w:p>
    <w:p w14:paraId="1CE9806A" w14:textId="77777777" w:rsidR="00B942BE" w:rsidRDefault="00B942BE">
      <w:pPr>
        <w:pStyle w:val="32"/>
        <w:jc w:val="center"/>
        <w:rPr>
          <w:rFonts w:asciiTheme="majorEastAsia" w:eastAsiaTheme="majorEastAsia" w:hAnsiTheme="majorEastAsia" w:cs="宋体" w:hint="eastAsia"/>
          <w:b/>
          <w:sz w:val="24"/>
          <w:szCs w:val="24"/>
        </w:rPr>
      </w:pPr>
    </w:p>
    <w:p w14:paraId="44F023C5" w14:textId="77777777" w:rsidR="00B942BE" w:rsidRDefault="00B942BE">
      <w:pPr>
        <w:widowControl/>
        <w:spacing w:after="200" w:line="276" w:lineRule="auto"/>
        <w:ind w:firstLineChars="1000" w:firstLine="2409"/>
        <w:jc w:val="left"/>
        <w:rPr>
          <w:rFonts w:asciiTheme="majorEastAsia" w:eastAsiaTheme="majorEastAsia" w:hAnsiTheme="majorEastAsia" w:cs="Calibri" w:hint="eastAsia"/>
          <w:b/>
          <w:sz w:val="24"/>
          <w:szCs w:val="24"/>
        </w:rPr>
      </w:pPr>
    </w:p>
    <w:p w14:paraId="4B991E6C" w14:textId="77777777" w:rsidR="00B942BE" w:rsidRDefault="00000000">
      <w:pPr>
        <w:widowControl/>
        <w:spacing w:after="200" w:line="276" w:lineRule="auto"/>
        <w:ind w:firstLineChars="1000" w:firstLine="2409"/>
        <w:jc w:val="left"/>
        <w:rPr>
          <w:rFonts w:asciiTheme="majorEastAsia" w:eastAsiaTheme="majorEastAsia" w:hAnsiTheme="majorEastAsia" w:cs="Calibri" w:hint="eastAsia"/>
          <w:b/>
          <w:sz w:val="24"/>
          <w:szCs w:val="24"/>
        </w:rPr>
      </w:pPr>
      <w:r>
        <w:rPr>
          <w:rFonts w:asciiTheme="majorEastAsia" w:eastAsiaTheme="majorEastAsia" w:hAnsiTheme="majorEastAsia" w:cs="Calibri" w:hint="eastAsia"/>
          <w:b/>
          <w:sz w:val="24"/>
          <w:szCs w:val="24"/>
        </w:rPr>
        <w:t>投标报价合理性说明（如有）</w:t>
      </w:r>
    </w:p>
    <w:p w14:paraId="4C30F79D" w14:textId="77777777" w:rsidR="00B942BE" w:rsidRDefault="00B942BE">
      <w:pPr>
        <w:pStyle w:val="a9"/>
        <w:ind w:left="0"/>
        <w:rPr>
          <w:rFonts w:asciiTheme="majorEastAsia" w:eastAsiaTheme="majorEastAsia" w:hAnsiTheme="majorEastAsia" w:cs="Calibri" w:hint="eastAsia"/>
          <w:b/>
          <w:szCs w:val="24"/>
        </w:rPr>
      </w:pPr>
    </w:p>
    <w:tbl>
      <w:tblPr>
        <w:tblStyle w:val="afe"/>
        <w:tblW w:w="8840" w:type="dxa"/>
        <w:tblLook w:val="04A0" w:firstRow="1" w:lastRow="0" w:firstColumn="1" w:lastColumn="0" w:noHBand="0" w:noVBand="1"/>
      </w:tblPr>
      <w:tblGrid>
        <w:gridCol w:w="8840"/>
      </w:tblGrid>
      <w:tr w:rsidR="00B942BE" w14:paraId="5530483C" w14:textId="77777777">
        <w:trPr>
          <w:trHeight w:val="5492"/>
        </w:trPr>
        <w:tc>
          <w:tcPr>
            <w:tcW w:w="8840" w:type="dxa"/>
          </w:tcPr>
          <w:p w14:paraId="0D982ED6" w14:textId="77777777" w:rsidR="00B942BE" w:rsidRDefault="00000000">
            <w:pPr>
              <w:pStyle w:val="a9"/>
              <w:ind w:left="0" w:firstLineChars="200" w:firstLine="480"/>
              <w:rPr>
                <w:rFonts w:ascii="宋体" w:eastAsia="宋体" w:hAnsi="宋体" w:cs="宋体" w:hint="eastAsia"/>
                <w:b/>
                <w:color w:val="000000"/>
                <w:szCs w:val="21"/>
                <w:lang w:bidi="ar"/>
              </w:rPr>
            </w:pPr>
            <w:r>
              <w:rPr>
                <w:rFonts w:ascii="宋体" w:eastAsia="宋体" w:hAnsi="宋体" w:cs="宋体" w:hint="eastAsia"/>
                <w:color w:val="000000"/>
                <w:szCs w:val="24"/>
              </w:rPr>
              <w:t>本公司愿就采购编号：</w:t>
            </w:r>
            <w:r>
              <w:rPr>
                <w:rFonts w:ascii="宋体" w:eastAsia="宋体" w:hAnsi="宋体" w:cs="宋体" w:hint="eastAsia"/>
                <w:color w:val="000000"/>
                <w:szCs w:val="24"/>
                <w:u w:val="single"/>
              </w:rPr>
              <w:t xml:space="preserve">              </w:t>
            </w:r>
            <w:r>
              <w:rPr>
                <w:rFonts w:ascii="宋体" w:eastAsia="宋体" w:hAnsi="宋体" w:cs="宋体" w:hint="eastAsia"/>
                <w:color w:val="000000"/>
                <w:szCs w:val="24"/>
              </w:rPr>
              <w:t>项目名称：</w:t>
            </w:r>
            <w:r>
              <w:rPr>
                <w:rFonts w:ascii="宋体" w:eastAsia="宋体" w:hAnsi="宋体" w:cs="宋体" w:hint="eastAsia"/>
                <w:color w:val="000000"/>
                <w:szCs w:val="24"/>
                <w:u w:val="single"/>
              </w:rPr>
              <w:t xml:space="preserve">              </w:t>
            </w:r>
            <w:r>
              <w:rPr>
                <w:rFonts w:ascii="宋体" w:eastAsia="宋体" w:hAnsi="宋体" w:cs="宋体" w:hint="eastAsia"/>
                <w:color w:val="000000"/>
                <w:szCs w:val="24"/>
              </w:rPr>
              <w:t>的采购活动进行响应，对于本公司的响应报价合理性作出说明如下：</w:t>
            </w:r>
          </w:p>
          <w:p w14:paraId="22497154" w14:textId="77777777" w:rsidR="00B942BE" w:rsidRDefault="00B942BE">
            <w:pPr>
              <w:pStyle w:val="a9"/>
              <w:ind w:left="0"/>
              <w:rPr>
                <w:rFonts w:ascii="宋体" w:eastAsia="宋体" w:hAnsi="宋体" w:cs="宋体" w:hint="eastAsia"/>
                <w:b/>
                <w:color w:val="000000"/>
                <w:szCs w:val="21"/>
                <w:lang w:bidi="ar"/>
              </w:rPr>
            </w:pPr>
          </w:p>
          <w:p w14:paraId="768D7615" w14:textId="77777777" w:rsidR="00B942BE" w:rsidRDefault="00B942BE">
            <w:pPr>
              <w:pStyle w:val="a9"/>
              <w:ind w:left="0"/>
              <w:rPr>
                <w:rFonts w:ascii="宋体" w:eastAsia="宋体" w:hAnsi="宋体" w:cs="宋体" w:hint="eastAsia"/>
                <w:b/>
                <w:color w:val="000000"/>
                <w:szCs w:val="21"/>
                <w:lang w:bidi="ar"/>
              </w:rPr>
            </w:pPr>
          </w:p>
          <w:p w14:paraId="2BF80A47" w14:textId="77777777" w:rsidR="00B942BE" w:rsidRDefault="00B942BE">
            <w:pPr>
              <w:pStyle w:val="a9"/>
              <w:ind w:left="0"/>
              <w:rPr>
                <w:rFonts w:ascii="宋体" w:eastAsia="宋体" w:hAnsi="宋体" w:cs="宋体" w:hint="eastAsia"/>
                <w:b/>
                <w:color w:val="000000"/>
                <w:szCs w:val="21"/>
                <w:lang w:bidi="ar"/>
              </w:rPr>
            </w:pPr>
          </w:p>
          <w:p w14:paraId="65AF0900" w14:textId="77777777" w:rsidR="00B942BE" w:rsidRDefault="00B942BE">
            <w:pPr>
              <w:pStyle w:val="a9"/>
              <w:ind w:left="0"/>
              <w:rPr>
                <w:rFonts w:ascii="宋体" w:eastAsia="宋体" w:hAnsi="宋体" w:cs="宋体" w:hint="eastAsia"/>
                <w:b/>
                <w:color w:val="000000"/>
                <w:szCs w:val="21"/>
                <w:lang w:bidi="ar"/>
              </w:rPr>
            </w:pPr>
          </w:p>
          <w:p w14:paraId="06F94295" w14:textId="77777777" w:rsidR="00B942BE" w:rsidRDefault="00B942BE">
            <w:pPr>
              <w:pStyle w:val="a9"/>
              <w:ind w:left="0"/>
              <w:rPr>
                <w:rFonts w:ascii="宋体" w:eastAsia="宋体" w:hAnsi="宋体" w:cs="宋体" w:hint="eastAsia"/>
                <w:b/>
                <w:color w:val="000000"/>
                <w:szCs w:val="21"/>
                <w:lang w:bidi="ar"/>
              </w:rPr>
            </w:pPr>
          </w:p>
          <w:p w14:paraId="237C1217" w14:textId="77777777" w:rsidR="00B942BE" w:rsidRDefault="00B942BE">
            <w:pPr>
              <w:pStyle w:val="a9"/>
              <w:ind w:left="0"/>
              <w:rPr>
                <w:rFonts w:ascii="宋体" w:eastAsia="宋体" w:hAnsi="宋体" w:cs="宋体" w:hint="eastAsia"/>
                <w:b/>
                <w:color w:val="000000"/>
                <w:szCs w:val="21"/>
                <w:lang w:bidi="ar"/>
              </w:rPr>
            </w:pPr>
          </w:p>
          <w:p w14:paraId="69CECC87" w14:textId="77777777" w:rsidR="00B942BE" w:rsidRDefault="00B942BE">
            <w:pPr>
              <w:pStyle w:val="a9"/>
              <w:ind w:left="0"/>
              <w:rPr>
                <w:rFonts w:ascii="宋体" w:eastAsia="宋体" w:hAnsi="宋体" w:cs="宋体" w:hint="eastAsia"/>
                <w:b/>
                <w:color w:val="000000"/>
                <w:szCs w:val="21"/>
                <w:lang w:bidi="ar"/>
              </w:rPr>
            </w:pPr>
          </w:p>
          <w:p w14:paraId="3D893E85" w14:textId="77777777" w:rsidR="00B942BE" w:rsidRDefault="00B942BE">
            <w:pPr>
              <w:pStyle w:val="a9"/>
              <w:ind w:left="0"/>
              <w:rPr>
                <w:rFonts w:asciiTheme="majorEastAsia" w:eastAsiaTheme="majorEastAsia" w:hAnsiTheme="majorEastAsia" w:cs="Calibri" w:hint="eastAsia"/>
                <w:b/>
                <w:szCs w:val="24"/>
              </w:rPr>
            </w:pPr>
          </w:p>
        </w:tc>
      </w:tr>
    </w:tbl>
    <w:p w14:paraId="3850106C" w14:textId="77777777" w:rsidR="00B942BE" w:rsidRDefault="00000000">
      <w:pPr>
        <w:pStyle w:val="a9"/>
        <w:ind w:left="0"/>
        <w:rPr>
          <w:rFonts w:ascii="宋体" w:eastAsia="宋体" w:hAnsi="宋体" w:cs="宋体" w:hint="eastAsia"/>
          <w:b/>
          <w:color w:val="000000"/>
          <w:szCs w:val="21"/>
          <w:lang w:bidi="ar"/>
        </w:rPr>
      </w:pPr>
      <w:r>
        <w:rPr>
          <w:rFonts w:ascii="宋体" w:eastAsia="宋体" w:hAnsi="宋体" w:cs="宋体" w:hint="eastAsia"/>
          <w:b/>
          <w:color w:val="000000"/>
          <w:szCs w:val="21"/>
          <w:lang w:bidi="ar"/>
        </w:rPr>
        <w:t>注：</w:t>
      </w:r>
    </w:p>
    <w:p w14:paraId="7292C4EA" w14:textId="77777777" w:rsidR="00B942BE" w:rsidRDefault="00000000">
      <w:pPr>
        <w:pStyle w:val="a9"/>
        <w:ind w:left="0"/>
        <w:rPr>
          <w:rFonts w:asciiTheme="majorEastAsia" w:eastAsiaTheme="majorEastAsia" w:hAnsiTheme="majorEastAsia" w:cs="Calibri" w:hint="eastAsia"/>
          <w:b/>
          <w:szCs w:val="24"/>
        </w:rPr>
      </w:pPr>
      <w:r>
        <w:rPr>
          <w:rFonts w:ascii="宋体" w:eastAsia="宋体" w:hAnsi="宋体" w:cs="宋体" w:hint="eastAsia"/>
          <w:b/>
          <w:color w:val="000000"/>
          <w:szCs w:val="21"/>
          <w:lang w:bidi="ar"/>
        </w:rPr>
        <w:t>1、供应商应</w:t>
      </w:r>
      <w:r>
        <w:rPr>
          <w:rFonts w:ascii="宋体" w:eastAsia="宋体" w:hAnsi="宋体" w:cs="宋体" w:hint="eastAsia"/>
          <w:b/>
          <w:color w:val="000000"/>
          <w:szCs w:val="24"/>
          <w:lang w:bidi="ar"/>
        </w:rPr>
        <w:t>根据实际情况自拟澄清说明，并按照谈判小组关于澄清的要求提供相关证明材料作为附件。</w:t>
      </w:r>
    </w:p>
    <w:p w14:paraId="0399425E" w14:textId="77777777" w:rsidR="00B942BE" w:rsidRDefault="00000000">
      <w:pPr>
        <w:pStyle w:val="a9"/>
        <w:ind w:left="0"/>
        <w:rPr>
          <w:rFonts w:asciiTheme="majorEastAsia" w:eastAsiaTheme="majorEastAsia" w:hAnsiTheme="majorEastAsia" w:cs="Calibri" w:hint="eastAsia"/>
          <w:b/>
          <w:szCs w:val="24"/>
        </w:rPr>
      </w:pPr>
      <w:r>
        <w:rPr>
          <w:rFonts w:asciiTheme="majorEastAsia" w:eastAsiaTheme="majorEastAsia" w:hAnsiTheme="majorEastAsia" w:cs="Calibri"/>
          <w:b/>
          <w:szCs w:val="24"/>
        </w:rPr>
        <w:t>2、</w:t>
      </w:r>
      <w:r>
        <w:rPr>
          <w:rFonts w:ascii="宋体" w:eastAsia="宋体" w:hAnsi="宋体" w:cs="宋体" w:hint="eastAsia"/>
          <w:b/>
          <w:color w:val="000000"/>
          <w:szCs w:val="24"/>
          <w:lang w:bidi="ar"/>
        </w:rPr>
        <w:t>根据采购文件第二章“供应商须知”第2</w:t>
      </w:r>
      <w:r>
        <w:rPr>
          <w:rFonts w:ascii="宋体" w:eastAsia="宋体" w:hAnsi="宋体" w:cs="宋体"/>
          <w:b/>
          <w:color w:val="000000"/>
          <w:szCs w:val="24"/>
          <w:lang w:bidi="ar"/>
        </w:rPr>
        <w:t>1</w:t>
      </w:r>
      <w:r>
        <w:rPr>
          <w:rFonts w:ascii="宋体" w:eastAsia="宋体" w:hAnsi="宋体" w:cs="宋体" w:hint="eastAsia"/>
          <w:b/>
          <w:color w:val="000000"/>
          <w:szCs w:val="24"/>
          <w:lang w:bidi="ar"/>
        </w:rPr>
        <w:t>.</w:t>
      </w:r>
      <w:r>
        <w:rPr>
          <w:rFonts w:ascii="宋体" w:eastAsia="宋体" w:hAnsi="宋体" w:cs="宋体"/>
          <w:b/>
          <w:color w:val="000000"/>
          <w:szCs w:val="24"/>
          <w:lang w:bidi="ar"/>
        </w:rPr>
        <w:t>9</w:t>
      </w:r>
      <w:r>
        <w:rPr>
          <w:rFonts w:ascii="宋体" w:eastAsia="宋体" w:hAnsi="宋体" w:cs="宋体" w:hint="eastAsia"/>
          <w:b/>
          <w:color w:val="000000"/>
          <w:szCs w:val="24"/>
          <w:lang w:bidi="ar"/>
        </w:rPr>
        <w:t>款要求，谈判小组认为供应商的报价符合异常低价响应审查的情形时，应当要求相关供应商在评审现场合理的时间内，提供项目具体成本测算等与报价合理性相关的书面说明及相关证明材料（例如库存清单、进货合同及发票、仓库照片、往期类似项目合同报价清单等，最终以谈判小组具体要求为准），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w:t>
      </w:r>
    </w:p>
    <w:p w14:paraId="2993BF48" w14:textId="77777777" w:rsidR="00B942BE" w:rsidRDefault="00B942BE">
      <w:pPr>
        <w:pStyle w:val="a9"/>
        <w:ind w:left="0"/>
        <w:rPr>
          <w:rFonts w:asciiTheme="majorEastAsia" w:eastAsiaTheme="majorEastAsia" w:hAnsiTheme="majorEastAsia" w:cs="Calibri" w:hint="eastAsia"/>
          <w:b/>
          <w:szCs w:val="24"/>
        </w:rPr>
      </w:pPr>
    </w:p>
    <w:p w14:paraId="241DEA4D" w14:textId="77777777" w:rsidR="00B942BE" w:rsidRDefault="00B942BE">
      <w:pPr>
        <w:pStyle w:val="a9"/>
        <w:ind w:left="0"/>
        <w:rPr>
          <w:rFonts w:asciiTheme="majorEastAsia" w:eastAsiaTheme="majorEastAsia" w:hAnsiTheme="majorEastAsia" w:cs="Calibri" w:hint="eastAsia"/>
          <w:b/>
          <w:szCs w:val="24"/>
        </w:rPr>
      </w:pPr>
    </w:p>
    <w:p w14:paraId="2AB247D8" w14:textId="77777777" w:rsidR="00B942BE" w:rsidRDefault="00B942BE">
      <w:pPr>
        <w:pStyle w:val="ac"/>
        <w:spacing w:line="360" w:lineRule="auto"/>
        <w:rPr>
          <w:rFonts w:asciiTheme="majorEastAsia" w:eastAsiaTheme="majorEastAsia" w:hAnsiTheme="majorEastAsia" w:cs="Calibri"/>
          <w:b/>
          <w:sz w:val="24"/>
          <w:szCs w:val="24"/>
        </w:rPr>
      </w:pPr>
    </w:p>
    <w:p w14:paraId="147AE1F8" w14:textId="77777777" w:rsidR="00B942BE" w:rsidRDefault="00B942BE">
      <w:pPr>
        <w:pStyle w:val="ac"/>
        <w:spacing w:line="360" w:lineRule="auto"/>
        <w:rPr>
          <w:rFonts w:asciiTheme="majorEastAsia" w:eastAsiaTheme="majorEastAsia" w:hAnsiTheme="majorEastAsia" w:cs="Calibri"/>
          <w:b/>
          <w:sz w:val="24"/>
          <w:szCs w:val="24"/>
        </w:rPr>
      </w:pPr>
    </w:p>
    <w:p w14:paraId="493B98EC" w14:textId="77777777" w:rsidR="00B942BE" w:rsidRDefault="00000000">
      <w:pPr>
        <w:pStyle w:val="ac"/>
        <w:spacing w:line="360" w:lineRule="auto"/>
        <w:rPr>
          <w:rFonts w:asciiTheme="majorEastAsia" w:eastAsiaTheme="majorEastAsia" w:hAnsiTheme="majorEastAsia" w:cs="Calibri"/>
          <w:b/>
          <w:bCs/>
          <w:sz w:val="24"/>
          <w:szCs w:val="24"/>
        </w:rPr>
      </w:pPr>
      <w:r>
        <w:rPr>
          <w:rFonts w:asciiTheme="majorEastAsia" w:eastAsiaTheme="majorEastAsia" w:hAnsiTheme="majorEastAsia" w:cs="Calibri"/>
          <w:b/>
          <w:sz w:val="24"/>
          <w:szCs w:val="24"/>
        </w:rPr>
        <w:t>4、技术要求和商务偏离表</w:t>
      </w:r>
    </w:p>
    <w:p w14:paraId="0E66678F" w14:textId="77777777" w:rsidR="00B942BE" w:rsidRDefault="00B942BE">
      <w:pPr>
        <w:spacing w:line="360" w:lineRule="auto"/>
        <w:jc w:val="center"/>
        <w:rPr>
          <w:rFonts w:asciiTheme="majorEastAsia" w:eastAsiaTheme="majorEastAsia" w:hAnsiTheme="majorEastAsia" w:cs="Calibri" w:hint="eastAsia"/>
          <w:b/>
          <w:spacing w:val="20"/>
          <w:sz w:val="24"/>
          <w:szCs w:val="24"/>
        </w:rPr>
      </w:pPr>
    </w:p>
    <w:p w14:paraId="099F99EA" w14:textId="77777777" w:rsidR="00B942BE" w:rsidRDefault="00000000">
      <w:pPr>
        <w:spacing w:line="360" w:lineRule="auto"/>
        <w:jc w:val="center"/>
        <w:rPr>
          <w:rFonts w:asciiTheme="majorEastAsia" w:eastAsiaTheme="majorEastAsia" w:hAnsiTheme="majorEastAsia" w:cs="Calibri" w:hint="eastAsia"/>
          <w:b/>
          <w:spacing w:val="20"/>
          <w:sz w:val="24"/>
          <w:szCs w:val="24"/>
        </w:rPr>
      </w:pPr>
      <w:r>
        <w:rPr>
          <w:rFonts w:asciiTheme="majorEastAsia" w:eastAsiaTheme="majorEastAsia" w:hAnsiTheme="majorEastAsia" w:cs="Calibri" w:hint="eastAsia"/>
          <w:b/>
          <w:spacing w:val="20"/>
          <w:sz w:val="24"/>
          <w:szCs w:val="24"/>
        </w:rPr>
        <w:t>技术要求偏离表</w:t>
      </w:r>
    </w:p>
    <w:p w14:paraId="4AE06BFE" w14:textId="77777777" w:rsidR="00B942BE" w:rsidRDefault="00B942BE">
      <w:pPr>
        <w:autoSpaceDE w:val="0"/>
        <w:autoSpaceDN w:val="0"/>
        <w:adjustRightInd w:val="0"/>
        <w:spacing w:line="380" w:lineRule="exact"/>
        <w:rPr>
          <w:rFonts w:asciiTheme="majorEastAsia" w:eastAsiaTheme="majorEastAsia" w:hAnsiTheme="majorEastAsia" w:cs="Calibri" w:hint="eastAsia"/>
          <w:b/>
          <w:spacing w:val="20"/>
          <w:sz w:val="24"/>
          <w:szCs w:val="24"/>
        </w:rPr>
      </w:pPr>
    </w:p>
    <w:tbl>
      <w:tblPr>
        <w:tblW w:w="8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683"/>
        <w:gridCol w:w="2051"/>
        <w:gridCol w:w="2052"/>
        <w:gridCol w:w="2052"/>
      </w:tblGrid>
      <w:tr w:rsidR="00B942BE" w14:paraId="52E1EB94" w14:textId="77777777">
        <w:trPr>
          <w:trHeight w:val="609"/>
        </w:trPr>
        <w:tc>
          <w:tcPr>
            <w:tcW w:w="958" w:type="dxa"/>
            <w:vAlign w:val="center"/>
          </w:tcPr>
          <w:p w14:paraId="1E9BBBC7"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序号</w:t>
            </w:r>
          </w:p>
        </w:tc>
        <w:tc>
          <w:tcPr>
            <w:tcW w:w="1683" w:type="dxa"/>
            <w:vAlign w:val="center"/>
          </w:tcPr>
          <w:p w14:paraId="577F863A"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采购要求</w:t>
            </w:r>
          </w:p>
        </w:tc>
        <w:tc>
          <w:tcPr>
            <w:tcW w:w="2051" w:type="dxa"/>
            <w:vAlign w:val="center"/>
          </w:tcPr>
          <w:p w14:paraId="524D3D1B"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响应情况</w:t>
            </w:r>
          </w:p>
        </w:tc>
        <w:tc>
          <w:tcPr>
            <w:tcW w:w="2052" w:type="dxa"/>
            <w:vAlign w:val="center"/>
          </w:tcPr>
          <w:p w14:paraId="782E0D12"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偏离说明</w:t>
            </w:r>
          </w:p>
        </w:tc>
        <w:tc>
          <w:tcPr>
            <w:tcW w:w="2052" w:type="dxa"/>
            <w:vAlign w:val="center"/>
          </w:tcPr>
          <w:p w14:paraId="19B86AB2"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备注</w:t>
            </w:r>
          </w:p>
        </w:tc>
      </w:tr>
      <w:tr w:rsidR="00B942BE" w14:paraId="0C89F13A" w14:textId="77777777">
        <w:trPr>
          <w:trHeight w:val="433"/>
        </w:trPr>
        <w:tc>
          <w:tcPr>
            <w:tcW w:w="958" w:type="dxa"/>
            <w:vAlign w:val="center"/>
          </w:tcPr>
          <w:p w14:paraId="40178075"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1</w:t>
            </w:r>
          </w:p>
        </w:tc>
        <w:tc>
          <w:tcPr>
            <w:tcW w:w="1683" w:type="dxa"/>
            <w:vAlign w:val="center"/>
          </w:tcPr>
          <w:p w14:paraId="60A7CD5D" w14:textId="77777777" w:rsidR="00B942BE" w:rsidRDefault="00B942BE">
            <w:pPr>
              <w:jc w:val="center"/>
              <w:rPr>
                <w:rFonts w:asciiTheme="majorEastAsia" w:eastAsiaTheme="majorEastAsia" w:hAnsiTheme="majorEastAsia" w:cs="Calibri" w:hint="eastAsia"/>
                <w:b/>
                <w:bCs/>
                <w:sz w:val="24"/>
                <w:szCs w:val="24"/>
              </w:rPr>
            </w:pPr>
          </w:p>
        </w:tc>
        <w:tc>
          <w:tcPr>
            <w:tcW w:w="2051" w:type="dxa"/>
            <w:vAlign w:val="center"/>
          </w:tcPr>
          <w:p w14:paraId="207E3FDB"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26646A95"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7559AE8B" w14:textId="77777777" w:rsidR="00B942BE" w:rsidRDefault="00B942BE">
            <w:pPr>
              <w:jc w:val="center"/>
              <w:rPr>
                <w:rFonts w:asciiTheme="majorEastAsia" w:eastAsiaTheme="majorEastAsia" w:hAnsiTheme="majorEastAsia" w:cs="Calibri" w:hint="eastAsia"/>
                <w:b/>
                <w:bCs/>
                <w:sz w:val="24"/>
                <w:szCs w:val="24"/>
              </w:rPr>
            </w:pPr>
          </w:p>
        </w:tc>
      </w:tr>
      <w:tr w:rsidR="00B942BE" w14:paraId="11D5921F" w14:textId="77777777">
        <w:trPr>
          <w:trHeight w:val="398"/>
        </w:trPr>
        <w:tc>
          <w:tcPr>
            <w:tcW w:w="958" w:type="dxa"/>
            <w:vAlign w:val="center"/>
          </w:tcPr>
          <w:p w14:paraId="22F7F2BF"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2</w:t>
            </w:r>
          </w:p>
        </w:tc>
        <w:tc>
          <w:tcPr>
            <w:tcW w:w="1683" w:type="dxa"/>
            <w:vAlign w:val="center"/>
          </w:tcPr>
          <w:p w14:paraId="1D285777" w14:textId="77777777" w:rsidR="00B942BE" w:rsidRDefault="00B942BE">
            <w:pPr>
              <w:jc w:val="center"/>
              <w:rPr>
                <w:rFonts w:asciiTheme="majorEastAsia" w:eastAsiaTheme="majorEastAsia" w:hAnsiTheme="majorEastAsia" w:cs="Calibri" w:hint="eastAsia"/>
                <w:b/>
                <w:bCs/>
                <w:sz w:val="24"/>
                <w:szCs w:val="24"/>
              </w:rPr>
            </w:pPr>
          </w:p>
        </w:tc>
        <w:tc>
          <w:tcPr>
            <w:tcW w:w="2051" w:type="dxa"/>
            <w:vAlign w:val="center"/>
          </w:tcPr>
          <w:p w14:paraId="2FB02E0C"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14E35695"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707D4BE5" w14:textId="77777777" w:rsidR="00B942BE" w:rsidRDefault="00B942BE">
            <w:pPr>
              <w:jc w:val="center"/>
              <w:rPr>
                <w:rFonts w:asciiTheme="majorEastAsia" w:eastAsiaTheme="majorEastAsia" w:hAnsiTheme="majorEastAsia" w:cs="Calibri" w:hint="eastAsia"/>
                <w:b/>
                <w:bCs/>
                <w:sz w:val="24"/>
                <w:szCs w:val="24"/>
              </w:rPr>
            </w:pPr>
          </w:p>
        </w:tc>
      </w:tr>
      <w:tr w:rsidR="00B942BE" w14:paraId="0F22FB8D" w14:textId="77777777">
        <w:trPr>
          <w:trHeight w:val="366"/>
        </w:trPr>
        <w:tc>
          <w:tcPr>
            <w:tcW w:w="958" w:type="dxa"/>
            <w:vAlign w:val="center"/>
          </w:tcPr>
          <w:p w14:paraId="4953618A"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3</w:t>
            </w:r>
          </w:p>
        </w:tc>
        <w:tc>
          <w:tcPr>
            <w:tcW w:w="1683" w:type="dxa"/>
            <w:vAlign w:val="center"/>
          </w:tcPr>
          <w:p w14:paraId="1ED1C067" w14:textId="77777777" w:rsidR="00B942BE" w:rsidRDefault="00B942BE">
            <w:pPr>
              <w:jc w:val="center"/>
              <w:rPr>
                <w:rFonts w:asciiTheme="majorEastAsia" w:eastAsiaTheme="majorEastAsia" w:hAnsiTheme="majorEastAsia" w:cs="Calibri" w:hint="eastAsia"/>
                <w:b/>
                <w:bCs/>
                <w:sz w:val="24"/>
                <w:szCs w:val="24"/>
              </w:rPr>
            </w:pPr>
          </w:p>
        </w:tc>
        <w:tc>
          <w:tcPr>
            <w:tcW w:w="2051" w:type="dxa"/>
            <w:vAlign w:val="center"/>
          </w:tcPr>
          <w:p w14:paraId="6FCEFE04"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72F3CE0B"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0E348019" w14:textId="77777777" w:rsidR="00B942BE" w:rsidRDefault="00B942BE">
            <w:pPr>
              <w:jc w:val="center"/>
              <w:rPr>
                <w:rFonts w:asciiTheme="majorEastAsia" w:eastAsiaTheme="majorEastAsia" w:hAnsiTheme="majorEastAsia" w:cs="Calibri" w:hint="eastAsia"/>
                <w:b/>
                <w:bCs/>
                <w:sz w:val="24"/>
                <w:szCs w:val="24"/>
              </w:rPr>
            </w:pPr>
          </w:p>
        </w:tc>
      </w:tr>
      <w:tr w:rsidR="00B942BE" w14:paraId="3555FABF" w14:textId="77777777">
        <w:trPr>
          <w:trHeight w:val="375"/>
        </w:trPr>
        <w:tc>
          <w:tcPr>
            <w:tcW w:w="958" w:type="dxa"/>
            <w:vAlign w:val="center"/>
          </w:tcPr>
          <w:p w14:paraId="4C191A1A"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4</w:t>
            </w:r>
          </w:p>
        </w:tc>
        <w:tc>
          <w:tcPr>
            <w:tcW w:w="1683" w:type="dxa"/>
            <w:vAlign w:val="center"/>
          </w:tcPr>
          <w:p w14:paraId="7A0B3507" w14:textId="77777777" w:rsidR="00B942BE" w:rsidRDefault="00B942BE">
            <w:pPr>
              <w:jc w:val="center"/>
              <w:rPr>
                <w:rFonts w:asciiTheme="majorEastAsia" w:eastAsiaTheme="majorEastAsia" w:hAnsiTheme="majorEastAsia" w:cs="Calibri" w:hint="eastAsia"/>
                <w:b/>
                <w:bCs/>
                <w:sz w:val="24"/>
                <w:szCs w:val="24"/>
              </w:rPr>
            </w:pPr>
          </w:p>
        </w:tc>
        <w:tc>
          <w:tcPr>
            <w:tcW w:w="2051" w:type="dxa"/>
            <w:vAlign w:val="center"/>
          </w:tcPr>
          <w:p w14:paraId="1AFE48BA"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2838D2BA" w14:textId="77777777" w:rsidR="00B942BE" w:rsidRDefault="00B942BE">
            <w:pPr>
              <w:jc w:val="center"/>
              <w:rPr>
                <w:rFonts w:asciiTheme="majorEastAsia" w:eastAsiaTheme="majorEastAsia" w:hAnsiTheme="majorEastAsia" w:cs="Calibri" w:hint="eastAsia"/>
                <w:b/>
                <w:bCs/>
                <w:sz w:val="24"/>
                <w:szCs w:val="24"/>
              </w:rPr>
            </w:pPr>
          </w:p>
        </w:tc>
        <w:tc>
          <w:tcPr>
            <w:tcW w:w="2052" w:type="dxa"/>
            <w:vAlign w:val="center"/>
          </w:tcPr>
          <w:p w14:paraId="26F8E42B" w14:textId="77777777" w:rsidR="00B942BE" w:rsidRDefault="00B942BE">
            <w:pPr>
              <w:jc w:val="center"/>
              <w:rPr>
                <w:rFonts w:asciiTheme="majorEastAsia" w:eastAsiaTheme="majorEastAsia" w:hAnsiTheme="majorEastAsia" w:cs="Calibri" w:hint="eastAsia"/>
                <w:b/>
                <w:bCs/>
                <w:sz w:val="24"/>
                <w:szCs w:val="24"/>
              </w:rPr>
            </w:pPr>
          </w:p>
        </w:tc>
      </w:tr>
      <w:tr w:rsidR="00B942BE" w14:paraId="01EF02DF" w14:textId="77777777">
        <w:trPr>
          <w:trHeight w:val="405"/>
        </w:trPr>
        <w:tc>
          <w:tcPr>
            <w:tcW w:w="958" w:type="dxa"/>
            <w:vAlign w:val="center"/>
          </w:tcPr>
          <w:p w14:paraId="3E8142E9"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5</w:t>
            </w:r>
          </w:p>
        </w:tc>
        <w:tc>
          <w:tcPr>
            <w:tcW w:w="1683" w:type="dxa"/>
          </w:tcPr>
          <w:p w14:paraId="7FF0B018" w14:textId="77777777" w:rsidR="00B942BE" w:rsidRDefault="00B942BE">
            <w:pPr>
              <w:jc w:val="center"/>
              <w:rPr>
                <w:rFonts w:asciiTheme="majorEastAsia" w:eastAsiaTheme="majorEastAsia" w:hAnsiTheme="majorEastAsia" w:cs="Calibri" w:hint="eastAsia"/>
                <w:b/>
                <w:bCs/>
                <w:sz w:val="24"/>
                <w:szCs w:val="24"/>
              </w:rPr>
            </w:pPr>
          </w:p>
        </w:tc>
        <w:tc>
          <w:tcPr>
            <w:tcW w:w="2051" w:type="dxa"/>
          </w:tcPr>
          <w:p w14:paraId="4FA0858C" w14:textId="77777777" w:rsidR="00B942BE" w:rsidRDefault="00B942BE">
            <w:pPr>
              <w:jc w:val="center"/>
              <w:rPr>
                <w:rFonts w:asciiTheme="majorEastAsia" w:eastAsiaTheme="majorEastAsia" w:hAnsiTheme="majorEastAsia" w:cs="Calibri" w:hint="eastAsia"/>
                <w:b/>
                <w:bCs/>
                <w:sz w:val="24"/>
                <w:szCs w:val="24"/>
              </w:rPr>
            </w:pPr>
          </w:p>
        </w:tc>
        <w:tc>
          <w:tcPr>
            <w:tcW w:w="2052" w:type="dxa"/>
          </w:tcPr>
          <w:p w14:paraId="5C303D60" w14:textId="77777777" w:rsidR="00B942BE" w:rsidRDefault="00B942BE">
            <w:pPr>
              <w:jc w:val="center"/>
              <w:rPr>
                <w:rFonts w:asciiTheme="majorEastAsia" w:eastAsiaTheme="majorEastAsia" w:hAnsiTheme="majorEastAsia" w:cs="Calibri" w:hint="eastAsia"/>
                <w:b/>
                <w:bCs/>
                <w:sz w:val="24"/>
                <w:szCs w:val="24"/>
              </w:rPr>
            </w:pPr>
          </w:p>
        </w:tc>
        <w:tc>
          <w:tcPr>
            <w:tcW w:w="2052" w:type="dxa"/>
          </w:tcPr>
          <w:p w14:paraId="41AF6CD5" w14:textId="77777777" w:rsidR="00B942BE" w:rsidRDefault="00B942BE">
            <w:pPr>
              <w:jc w:val="center"/>
              <w:rPr>
                <w:rFonts w:asciiTheme="majorEastAsia" w:eastAsiaTheme="majorEastAsia" w:hAnsiTheme="majorEastAsia" w:cs="Calibri" w:hint="eastAsia"/>
                <w:b/>
                <w:bCs/>
                <w:sz w:val="24"/>
                <w:szCs w:val="24"/>
              </w:rPr>
            </w:pPr>
          </w:p>
        </w:tc>
      </w:tr>
      <w:tr w:rsidR="00B942BE" w14:paraId="578C6F5D" w14:textId="77777777">
        <w:trPr>
          <w:trHeight w:val="410"/>
        </w:trPr>
        <w:tc>
          <w:tcPr>
            <w:tcW w:w="958" w:type="dxa"/>
          </w:tcPr>
          <w:p w14:paraId="494DD02C" w14:textId="77777777" w:rsidR="00B942BE" w:rsidRDefault="00B942BE">
            <w:pPr>
              <w:jc w:val="center"/>
              <w:rPr>
                <w:rFonts w:asciiTheme="majorEastAsia" w:eastAsiaTheme="majorEastAsia" w:hAnsiTheme="majorEastAsia" w:cs="Calibri" w:hint="eastAsia"/>
                <w:b/>
                <w:bCs/>
                <w:sz w:val="24"/>
                <w:szCs w:val="24"/>
              </w:rPr>
            </w:pPr>
          </w:p>
        </w:tc>
        <w:tc>
          <w:tcPr>
            <w:tcW w:w="1683" w:type="dxa"/>
          </w:tcPr>
          <w:p w14:paraId="4937F370" w14:textId="77777777" w:rsidR="00B942BE" w:rsidRDefault="00B942BE">
            <w:pPr>
              <w:jc w:val="center"/>
              <w:rPr>
                <w:rFonts w:asciiTheme="majorEastAsia" w:eastAsiaTheme="majorEastAsia" w:hAnsiTheme="majorEastAsia" w:cs="Calibri" w:hint="eastAsia"/>
                <w:b/>
                <w:bCs/>
                <w:sz w:val="24"/>
                <w:szCs w:val="24"/>
              </w:rPr>
            </w:pPr>
          </w:p>
        </w:tc>
        <w:tc>
          <w:tcPr>
            <w:tcW w:w="2051" w:type="dxa"/>
          </w:tcPr>
          <w:p w14:paraId="0282FD29" w14:textId="77777777" w:rsidR="00B942BE" w:rsidRDefault="00B942BE">
            <w:pPr>
              <w:jc w:val="center"/>
              <w:rPr>
                <w:rFonts w:asciiTheme="majorEastAsia" w:eastAsiaTheme="majorEastAsia" w:hAnsiTheme="majorEastAsia" w:cs="Calibri" w:hint="eastAsia"/>
                <w:b/>
                <w:bCs/>
                <w:sz w:val="24"/>
                <w:szCs w:val="24"/>
              </w:rPr>
            </w:pPr>
          </w:p>
        </w:tc>
        <w:tc>
          <w:tcPr>
            <w:tcW w:w="2052" w:type="dxa"/>
          </w:tcPr>
          <w:p w14:paraId="7636CFD4" w14:textId="77777777" w:rsidR="00B942BE" w:rsidRDefault="00B942BE">
            <w:pPr>
              <w:jc w:val="center"/>
              <w:rPr>
                <w:rFonts w:asciiTheme="majorEastAsia" w:eastAsiaTheme="majorEastAsia" w:hAnsiTheme="majorEastAsia" w:cs="Calibri" w:hint="eastAsia"/>
                <w:b/>
                <w:bCs/>
                <w:sz w:val="24"/>
                <w:szCs w:val="24"/>
              </w:rPr>
            </w:pPr>
          </w:p>
        </w:tc>
        <w:tc>
          <w:tcPr>
            <w:tcW w:w="2052" w:type="dxa"/>
          </w:tcPr>
          <w:p w14:paraId="2FCFF23A" w14:textId="77777777" w:rsidR="00B942BE" w:rsidRDefault="00B942BE">
            <w:pPr>
              <w:jc w:val="center"/>
              <w:rPr>
                <w:rFonts w:asciiTheme="majorEastAsia" w:eastAsiaTheme="majorEastAsia" w:hAnsiTheme="majorEastAsia" w:cs="Calibri" w:hint="eastAsia"/>
                <w:b/>
                <w:bCs/>
                <w:sz w:val="24"/>
                <w:szCs w:val="24"/>
              </w:rPr>
            </w:pPr>
          </w:p>
        </w:tc>
      </w:tr>
    </w:tbl>
    <w:p w14:paraId="419929E3" w14:textId="77777777" w:rsidR="00B942BE" w:rsidRDefault="00B942BE">
      <w:pPr>
        <w:spacing w:line="400" w:lineRule="exact"/>
        <w:ind w:firstLineChars="2300" w:firstLine="5542"/>
        <w:rPr>
          <w:rFonts w:asciiTheme="majorEastAsia" w:eastAsiaTheme="majorEastAsia" w:hAnsiTheme="majorEastAsia" w:cs="Calibri" w:hint="eastAsia"/>
          <w:b/>
          <w:sz w:val="24"/>
          <w:szCs w:val="24"/>
        </w:rPr>
      </w:pPr>
    </w:p>
    <w:p w14:paraId="2BE8C0E8" w14:textId="77777777" w:rsidR="00B942BE" w:rsidRDefault="00B942BE">
      <w:pPr>
        <w:spacing w:line="360" w:lineRule="auto"/>
        <w:jc w:val="center"/>
        <w:rPr>
          <w:rFonts w:asciiTheme="majorEastAsia" w:eastAsiaTheme="majorEastAsia" w:hAnsiTheme="majorEastAsia" w:cs="Calibri" w:hint="eastAsia"/>
          <w:b/>
          <w:spacing w:val="20"/>
          <w:sz w:val="24"/>
          <w:szCs w:val="24"/>
        </w:rPr>
      </w:pPr>
    </w:p>
    <w:p w14:paraId="1B3D5D26" w14:textId="77777777" w:rsidR="00B942BE" w:rsidRDefault="00000000">
      <w:pPr>
        <w:spacing w:line="360" w:lineRule="auto"/>
        <w:jc w:val="center"/>
        <w:rPr>
          <w:rFonts w:asciiTheme="majorEastAsia" w:eastAsiaTheme="majorEastAsia" w:hAnsiTheme="majorEastAsia" w:cs="Calibri" w:hint="eastAsia"/>
          <w:b/>
          <w:spacing w:val="20"/>
          <w:sz w:val="24"/>
          <w:szCs w:val="24"/>
        </w:rPr>
      </w:pPr>
      <w:r>
        <w:rPr>
          <w:rFonts w:asciiTheme="majorEastAsia" w:eastAsiaTheme="majorEastAsia" w:hAnsiTheme="majorEastAsia" w:cs="Calibri" w:hint="eastAsia"/>
          <w:b/>
          <w:spacing w:val="20"/>
          <w:sz w:val="24"/>
          <w:szCs w:val="24"/>
        </w:rPr>
        <w:t>商务条款偏离表</w:t>
      </w:r>
    </w:p>
    <w:p w14:paraId="1C2B3E9E" w14:textId="77777777" w:rsidR="00B942BE" w:rsidRDefault="00B942BE">
      <w:pPr>
        <w:autoSpaceDE w:val="0"/>
        <w:autoSpaceDN w:val="0"/>
        <w:adjustRightInd w:val="0"/>
        <w:spacing w:line="380" w:lineRule="exact"/>
        <w:rPr>
          <w:rFonts w:asciiTheme="majorEastAsia" w:eastAsiaTheme="majorEastAsia" w:hAnsiTheme="majorEastAsia" w:cs="Calibri" w:hint="eastAsia"/>
          <w:sz w:val="24"/>
          <w:szCs w:val="24"/>
        </w:rPr>
      </w:pPr>
    </w:p>
    <w:tbl>
      <w:tblPr>
        <w:tblW w:w="8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30"/>
        <w:gridCol w:w="1911"/>
        <w:gridCol w:w="2052"/>
        <w:gridCol w:w="2064"/>
        <w:gridCol w:w="2028"/>
      </w:tblGrid>
      <w:tr w:rsidR="00B942BE" w14:paraId="3CBB8ED2" w14:textId="77777777">
        <w:trPr>
          <w:cantSplit/>
          <w:trHeight w:val="451"/>
          <w:tblHeader/>
        </w:trPr>
        <w:tc>
          <w:tcPr>
            <w:tcW w:w="730" w:type="dxa"/>
            <w:tcBorders>
              <w:top w:val="single" w:sz="8" w:space="0" w:color="auto"/>
              <w:left w:val="single" w:sz="8" w:space="0" w:color="auto"/>
              <w:bottom w:val="single" w:sz="8" w:space="0" w:color="auto"/>
              <w:right w:val="single" w:sz="8" w:space="0" w:color="auto"/>
            </w:tcBorders>
            <w:vAlign w:val="center"/>
          </w:tcPr>
          <w:p w14:paraId="420DF5A3"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序号</w:t>
            </w:r>
          </w:p>
        </w:tc>
        <w:tc>
          <w:tcPr>
            <w:tcW w:w="1911" w:type="dxa"/>
            <w:tcBorders>
              <w:top w:val="single" w:sz="8" w:space="0" w:color="auto"/>
              <w:left w:val="single" w:sz="8" w:space="0" w:color="auto"/>
              <w:bottom w:val="single" w:sz="8" w:space="0" w:color="auto"/>
              <w:right w:val="single" w:sz="8" w:space="0" w:color="auto"/>
            </w:tcBorders>
            <w:vAlign w:val="center"/>
          </w:tcPr>
          <w:p w14:paraId="2C953792"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采购要求</w:t>
            </w:r>
          </w:p>
        </w:tc>
        <w:tc>
          <w:tcPr>
            <w:tcW w:w="2052" w:type="dxa"/>
            <w:tcBorders>
              <w:top w:val="single" w:sz="8" w:space="0" w:color="auto"/>
              <w:left w:val="single" w:sz="8" w:space="0" w:color="auto"/>
              <w:bottom w:val="single" w:sz="8" w:space="0" w:color="auto"/>
              <w:right w:val="single" w:sz="8" w:space="0" w:color="auto"/>
            </w:tcBorders>
            <w:vAlign w:val="center"/>
          </w:tcPr>
          <w:p w14:paraId="7381AF35"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响应情况</w:t>
            </w:r>
          </w:p>
        </w:tc>
        <w:tc>
          <w:tcPr>
            <w:tcW w:w="2064" w:type="dxa"/>
            <w:tcBorders>
              <w:top w:val="single" w:sz="8" w:space="0" w:color="auto"/>
              <w:left w:val="single" w:sz="8" w:space="0" w:color="auto"/>
              <w:bottom w:val="single" w:sz="8" w:space="0" w:color="auto"/>
              <w:right w:val="single" w:sz="8" w:space="0" w:color="auto"/>
            </w:tcBorders>
            <w:vAlign w:val="center"/>
          </w:tcPr>
          <w:p w14:paraId="512B75EB"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偏离说明</w:t>
            </w:r>
          </w:p>
        </w:tc>
        <w:tc>
          <w:tcPr>
            <w:tcW w:w="2028" w:type="dxa"/>
            <w:tcBorders>
              <w:top w:val="single" w:sz="8" w:space="0" w:color="auto"/>
              <w:left w:val="single" w:sz="8" w:space="0" w:color="auto"/>
              <w:bottom w:val="single" w:sz="8" w:space="0" w:color="auto"/>
              <w:right w:val="single" w:sz="8" w:space="0" w:color="auto"/>
            </w:tcBorders>
            <w:vAlign w:val="center"/>
          </w:tcPr>
          <w:p w14:paraId="0B57A758" w14:textId="77777777" w:rsidR="00B942BE" w:rsidRDefault="00000000">
            <w:pPr>
              <w:jc w:val="center"/>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t>备注</w:t>
            </w:r>
          </w:p>
        </w:tc>
      </w:tr>
      <w:tr w:rsidR="00B942BE" w14:paraId="7CF34E95" w14:textId="77777777">
        <w:trPr>
          <w:cantSplit/>
          <w:trHeight w:val="401"/>
        </w:trPr>
        <w:tc>
          <w:tcPr>
            <w:tcW w:w="730" w:type="dxa"/>
            <w:tcBorders>
              <w:top w:val="single" w:sz="8" w:space="0" w:color="auto"/>
              <w:left w:val="single" w:sz="8" w:space="0" w:color="auto"/>
              <w:bottom w:val="single" w:sz="8" w:space="0" w:color="auto"/>
              <w:right w:val="single" w:sz="8" w:space="0" w:color="auto"/>
            </w:tcBorders>
          </w:tcPr>
          <w:p w14:paraId="0262DC71" w14:textId="77777777" w:rsidR="00B942BE" w:rsidRDefault="00000000">
            <w:pPr>
              <w:jc w:val="center"/>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(1)</w:t>
            </w:r>
          </w:p>
        </w:tc>
        <w:tc>
          <w:tcPr>
            <w:tcW w:w="1911" w:type="dxa"/>
            <w:tcBorders>
              <w:top w:val="single" w:sz="8" w:space="0" w:color="auto"/>
              <w:left w:val="single" w:sz="8" w:space="0" w:color="auto"/>
              <w:bottom w:val="single" w:sz="8" w:space="0" w:color="auto"/>
              <w:right w:val="single" w:sz="8" w:space="0" w:color="auto"/>
            </w:tcBorders>
          </w:tcPr>
          <w:p w14:paraId="25AF9FD6" w14:textId="77777777" w:rsidR="00B942BE" w:rsidRDefault="00000000">
            <w:pPr>
              <w:rPr>
                <w:rFonts w:asciiTheme="majorEastAsia" w:eastAsiaTheme="majorEastAsia" w:hAnsiTheme="majorEastAsia" w:cs="Calibri" w:hint="eastAsia"/>
                <w:sz w:val="24"/>
                <w:szCs w:val="24"/>
                <w:lang w:val="zh-CN"/>
              </w:rPr>
            </w:pPr>
            <w:r>
              <w:rPr>
                <w:rFonts w:asciiTheme="majorEastAsia" w:eastAsiaTheme="majorEastAsia" w:hAnsiTheme="majorEastAsia" w:cs="Calibri" w:hint="eastAsia"/>
                <w:sz w:val="24"/>
                <w:szCs w:val="24"/>
                <w:lang w:val="zh-CN"/>
              </w:rPr>
              <w:t>服务期限</w:t>
            </w:r>
          </w:p>
        </w:tc>
        <w:tc>
          <w:tcPr>
            <w:tcW w:w="2052" w:type="dxa"/>
            <w:tcBorders>
              <w:top w:val="single" w:sz="8" w:space="0" w:color="auto"/>
              <w:left w:val="single" w:sz="8" w:space="0" w:color="auto"/>
              <w:bottom w:val="single" w:sz="8" w:space="0" w:color="auto"/>
              <w:right w:val="single" w:sz="8" w:space="0" w:color="auto"/>
            </w:tcBorders>
          </w:tcPr>
          <w:p w14:paraId="5D93A4D7" w14:textId="77777777" w:rsidR="00B942BE" w:rsidRDefault="00B942BE">
            <w:pPr>
              <w:rPr>
                <w:rFonts w:asciiTheme="majorEastAsia" w:eastAsiaTheme="majorEastAsia" w:hAnsiTheme="majorEastAsia" w:cs="Calibri" w:hint="eastAsia"/>
                <w:sz w:val="24"/>
                <w:szCs w:val="24"/>
              </w:rPr>
            </w:pPr>
          </w:p>
        </w:tc>
        <w:tc>
          <w:tcPr>
            <w:tcW w:w="2064" w:type="dxa"/>
            <w:tcBorders>
              <w:top w:val="single" w:sz="8" w:space="0" w:color="auto"/>
              <w:left w:val="single" w:sz="8" w:space="0" w:color="auto"/>
              <w:bottom w:val="single" w:sz="8" w:space="0" w:color="auto"/>
              <w:right w:val="single" w:sz="8" w:space="0" w:color="auto"/>
            </w:tcBorders>
          </w:tcPr>
          <w:p w14:paraId="0427C39F" w14:textId="77777777" w:rsidR="00B942BE" w:rsidRDefault="00B942BE">
            <w:pPr>
              <w:rPr>
                <w:rFonts w:asciiTheme="majorEastAsia" w:eastAsiaTheme="majorEastAsia" w:hAnsiTheme="majorEastAsia" w:cs="Calibri" w:hint="eastAsia"/>
                <w:sz w:val="24"/>
                <w:szCs w:val="24"/>
              </w:rPr>
            </w:pPr>
          </w:p>
        </w:tc>
        <w:tc>
          <w:tcPr>
            <w:tcW w:w="2028" w:type="dxa"/>
            <w:tcBorders>
              <w:top w:val="single" w:sz="8" w:space="0" w:color="auto"/>
              <w:left w:val="single" w:sz="8" w:space="0" w:color="auto"/>
              <w:bottom w:val="single" w:sz="8" w:space="0" w:color="auto"/>
              <w:right w:val="single" w:sz="8" w:space="0" w:color="auto"/>
            </w:tcBorders>
          </w:tcPr>
          <w:p w14:paraId="04885360" w14:textId="77777777" w:rsidR="00B942BE" w:rsidRDefault="00B942BE">
            <w:pPr>
              <w:rPr>
                <w:rFonts w:asciiTheme="majorEastAsia" w:eastAsiaTheme="majorEastAsia" w:hAnsiTheme="majorEastAsia" w:cs="Calibri" w:hint="eastAsia"/>
                <w:sz w:val="24"/>
                <w:szCs w:val="24"/>
              </w:rPr>
            </w:pPr>
          </w:p>
        </w:tc>
      </w:tr>
      <w:tr w:rsidR="00B942BE" w14:paraId="2DD3C990" w14:textId="77777777">
        <w:trPr>
          <w:cantSplit/>
          <w:trHeight w:val="407"/>
        </w:trPr>
        <w:tc>
          <w:tcPr>
            <w:tcW w:w="730" w:type="dxa"/>
            <w:tcBorders>
              <w:top w:val="single" w:sz="8" w:space="0" w:color="auto"/>
              <w:left w:val="single" w:sz="8" w:space="0" w:color="auto"/>
              <w:bottom w:val="single" w:sz="8" w:space="0" w:color="auto"/>
              <w:right w:val="single" w:sz="8" w:space="0" w:color="auto"/>
            </w:tcBorders>
          </w:tcPr>
          <w:p w14:paraId="1D1A99A0" w14:textId="77777777" w:rsidR="00B942BE" w:rsidRDefault="00000000">
            <w:pPr>
              <w:jc w:val="center"/>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(2)</w:t>
            </w:r>
          </w:p>
        </w:tc>
        <w:tc>
          <w:tcPr>
            <w:tcW w:w="1911" w:type="dxa"/>
            <w:tcBorders>
              <w:top w:val="single" w:sz="8" w:space="0" w:color="auto"/>
              <w:left w:val="single" w:sz="8" w:space="0" w:color="auto"/>
              <w:bottom w:val="single" w:sz="8" w:space="0" w:color="auto"/>
              <w:right w:val="single" w:sz="8" w:space="0" w:color="auto"/>
            </w:tcBorders>
          </w:tcPr>
          <w:p w14:paraId="20844D65" w14:textId="77777777" w:rsidR="00B942BE" w:rsidRDefault="00000000">
            <w:pPr>
              <w:rPr>
                <w:rFonts w:asciiTheme="majorEastAsia" w:eastAsiaTheme="majorEastAsia" w:hAnsiTheme="majorEastAsia" w:cs="Calibri" w:hint="eastAsia"/>
                <w:sz w:val="24"/>
                <w:szCs w:val="24"/>
                <w:lang w:val="zh-CN"/>
              </w:rPr>
            </w:pPr>
            <w:r>
              <w:rPr>
                <w:rFonts w:asciiTheme="majorEastAsia" w:eastAsiaTheme="majorEastAsia" w:hAnsiTheme="majorEastAsia" w:cs="Calibri" w:hint="eastAsia"/>
                <w:sz w:val="24"/>
                <w:szCs w:val="24"/>
                <w:lang w:val="zh-CN"/>
              </w:rPr>
              <w:t>服务地点</w:t>
            </w:r>
          </w:p>
        </w:tc>
        <w:tc>
          <w:tcPr>
            <w:tcW w:w="2052" w:type="dxa"/>
            <w:tcBorders>
              <w:top w:val="single" w:sz="8" w:space="0" w:color="auto"/>
              <w:left w:val="single" w:sz="8" w:space="0" w:color="auto"/>
              <w:bottom w:val="single" w:sz="8" w:space="0" w:color="auto"/>
              <w:right w:val="single" w:sz="8" w:space="0" w:color="auto"/>
            </w:tcBorders>
          </w:tcPr>
          <w:p w14:paraId="0E99CCFF" w14:textId="77777777" w:rsidR="00B942BE" w:rsidRDefault="00B942BE">
            <w:pPr>
              <w:rPr>
                <w:rFonts w:asciiTheme="majorEastAsia" w:eastAsiaTheme="majorEastAsia" w:hAnsiTheme="majorEastAsia" w:cs="Calibri" w:hint="eastAsia"/>
                <w:sz w:val="24"/>
                <w:szCs w:val="24"/>
              </w:rPr>
            </w:pPr>
          </w:p>
        </w:tc>
        <w:tc>
          <w:tcPr>
            <w:tcW w:w="2064" w:type="dxa"/>
            <w:tcBorders>
              <w:top w:val="single" w:sz="8" w:space="0" w:color="auto"/>
              <w:left w:val="single" w:sz="8" w:space="0" w:color="auto"/>
              <w:bottom w:val="single" w:sz="8" w:space="0" w:color="auto"/>
              <w:right w:val="single" w:sz="8" w:space="0" w:color="auto"/>
            </w:tcBorders>
          </w:tcPr>
          <w:p w14:paraId="3D5A1A0B" w14:textId="77777777" w:rsidR="00B942BE" w:rsidRDefault="00B942BE">
            <w:pPr>
              <w:rPr>
                <w:rFonts w:asciiTheme="majorEastAsia" w:eastAsiaTheme="majorEastAsia" w:hAnsiTheme="majorEastAsia" w:cs="Calibri" w:hint="eastAsia"/>
                <w:sz w:val="24"/>
                <w:szCs w:val="24"/>
              </w:rPr>
            </w:pPr>
          </w:p>
        </w:tc>
        <w:tc>
          <w:tcPr>
            <w:tcW w:w="2028" w:type="dxa"/>
            <w:tcBorders>
              <w:top w:val="single" w:sz="8" w:space="0" w:color="auto"/>
              <w:left w:val="single" w:sz="8" w:space="0" w:color="auto"/>
              <w:bottom w:val="single" w:sz="8" w:space="0" w:color="auto"/>
              <w:right w:val="single" w:sz="8" w:space="0" w:color="auto"/>
            </w:tcBorders>
          </w:tcPr>
          <w:p w14:paraId="44A5F5CE" w14:textId="77777777" w:rsidR="00B942BE" w:rsidRDefault="00B942BE">
            <w:pPr>
              <w:rPr>
                <w:rFonts w:asciiTheme="majorEastAsia" w:eastAsiaTheme="majorEastAsia" w:hAnsiTheme="majorEastAsia" w:cs="Calibri" w:hint="eastAsia"/>
                <w:sz w:val="24"/>
                <w:szCs w:val="24"/>
              </w:rPr>
            </w:pPr>
          </w:p>
        </w:tc>
      </w:tr>
      <w:tr w:rsidR="00B942BE" w14:paraId="6C6CDB08" w14:textId="77777777">
        <w:trPr>
          <w:cantSplit/>
          <w:trHeight w:val="399"/>
        </w:trPr>
        <w:tc>
          <w:tcPr>
            <w:tcW w:w="730" w:type="dxa"/>
            <w:tcBorders>
              <w:top w:val="single" w:sz="8" w:space="0" w:color="auto"/>
              <w:left w:val="single" w:sz="8" w:space="0" w:color="auto"/>
              <w:bottom w:val="single" w:sz="8" w:space="0" w:color="auto"/>
              <w:right w:val="single" w:sz="8" w:space="0" w:color="auto"/>
            </w:tcBorders>
          </w:tcPr>
          <w:p w14:paraId="30E8581B" w14:textId="77777777" w:rsidR="00B942BE" w:rsidRDefault="00000000">
            <w:pPr>
              <w:jc w:val="center"/>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(3)</w:t>
            </w:r>
          </w:p>
        </w:tc>
        <w:tc>
          <w:tcPr>
            <w:tcW w:w="1911" w:type="dxa"/>
            <w:tcBorders>
              <w:top w:val="single" w:sz="8" w:space="0" w:color="auto"/>
              <w:left w:val="single" w:sz="8" w:space="0" w:color="auto"/>
              <w:bottom w:val="single" w:sz="8" w:space="0" w:color="auto"/>
              <w:right w:val="single" w:sz="8" w:space="0" w:color="auto"/>
            </w:tcBorders>
          </w:tcPr>
          <w:p w14:paraId="5C88BF86" w14:textId="77777777" w:rsidR="00B942BE" w:rsidRDefault="00000000">
            <w:pPr>
              <w:rPr>
                <w:rFonts w:asciiTheme="majorEastAsia" w:eastAsiaTheme="majorEastAsia" w:hAnsiTheme="majorEastAsia" w:cs="Calibri" w:hint="eastAsia"/>
                <w:sz w:val="24"/>
                <w:szCs w:val="24"/>
                <w:lang w:val="zh-CN"/>
              </w:rPr>
            </w:pPr>
            <w:r>
              <w:rPr>
                <w:rFonts w:asciiTheme="majorEastAsia" w:eastAsiaTheme="majorEastAsia" w:hAnsiTheme="majorEastAsia" w:cs="Calibri" w:hint="eastAsia"/>
                <w:sz w:val="24"/>
                <w:szCs w:val="24"/>
                <w:lang w:val="zh-CN"/>
              </w:rPr>
              <w:t>付款方式</w:t>
            </w:r>
          </w:p>
        </w:tc>
        <w:tc>
          <w:tcPr>
            <w:tcW w:w="2052" w:type="dxa"/>
            <w:tcBorders>
              <w:top w:val="single" w:sz="8" w:space="0" w:color="auto"/>
              <w:left w:val="single" w:sz="8" w:space="0" w:color="auto"/>
              <w:bottom w:val="single" w:sz="8" w:space="0" w:color="auto"/>
              <w:right w:val="single" w:sz="8" w:space="0" w:color="auto"/>
            </w:tcBorders>
          </w:tcPr>
          <w:p w14:paraId="05286EF8" w14:textId="77777777" w:rsidR="00B942BE" w:rsidRDefault="00B942BE">
            <w:pPr>
              <w:rPr>
                <w:rFonts w:asciiTheme="majorEastAsia" w:eastAsiaTheme="majorEastAsia" w:hAnsiTheme="majorEastAsia" w:cs="Calibri" w:hint="eastAsia"/>
                <w:sz w:val="24"/>
                <w:szCs w:val="24"/>
              </w:rPr>
            </w:pPr>
          </w:p>
        </w:tc>
        <w:tc>
          <w:tcPr>
            <w:tcW w:w="2064" w:type="dxa"/>
            <w:tcBorders>
              <w:top w:val="single" w:sz="8" w:space="0" w:color="auto"/>
              <w:left w:val="single" w:sz="8" w:space="0" w:color="auto"/>
              <w:bottom w:val="single" w:sz="8" w:space="0" w:color="auto"/>
              <w:right w:val="single" w:sz="8" w:space="0" w:color="auto"/>
            </w:tcBorders>
          </w:tcPr>
          <w:p w14:paraId="7B35DA29" w14:textId="77777777" w:rsidR="00B942BE" w:rsidRDefault="00B942BE">
            <w:pPr>
              <w:rPr>
                <w:rFonts w:asciiTheme="majorEastAsia" w:eastAsiaTheme="majorEastAsia" w:hAnsiTheme="majorEastAsia" w:cs="Calibri" w:hint="eastAsia"/>
                <w:sz w:val="24"/>
                <w:szCs w:val="24"/>
              </w:rPr>
            </w:pPr>
          </w:p>
        </w:tc>
        <w:tc>
          <w:tcPr>
            <w:tcW w:w="2028" w:type="dxa"/>
            <w:tcBorders>
              <w:top w:val="single" w:sz="8" w:space="0" w:color="auto"/>
              <w:left w:val="single" w:sz="8" w:space="0" w:color="auto"/>
              <w:bottom w:val="single" w:sz="8" w:space="0" w:color="auto"/>
              <w:right w:val="single" w:sz="8" w:space="0" w:color="auto"/>
            </w:tcBorders>
          </w:tcPr>
          <w:p w14:paraId="5BFF4E54" w14:textId="77777777" w:rsidR="00B942BE" w:rsidRDefault="00B942BE">
            <w:pPr>
              <w:rPr>
                <w:rFonts w:asciiTheme="majorEastAsia" w:eastAsiaTheme="majorEastAsia" w:hAnsiTheme="majorEastAsia" w:cs="Calibri" w:hint="eastAsia"/>
                <w:sz w:val="24"/>
                <w:szCs w:val="24"/>
              </w:rPr>
            </w:pPr>
          </w:p>
        </w:tc>
      </w:tr>
      <w:tr w:rsidR="00B942BE" w14:paraId="5111046E" w14:textId="77777777">
        <w:trPr>
          <w:cantSplit/>
          <w:trHeight w:val="405"/>
        </w:trPr>
        <w:tc>
          <w:tcPr>
            <w:tcW w:w="730" w:type="dxa"/>
            <w:tcBorders>
              <w:top w:val="single" w:sz="8" w:space="0" w:color="auto"/>
              <w:left w:val="single" w:sz="8" w:space="0" w:color="auto"/>
              <w:bottom w:val="single" w:sz="8" w:space="0" w:color="auto"/>
              <w:right w:val="single" w:sz="8" w:space="0" w:color="auto"/>
            </w:tcBorders>
          </w:tcPr>
          <w:p w14:paraId="271BBF0A" w14:textId="77777777" w:rsidR="00B942BE" w:rsidRDefault="00000000">
            <w:pPr>
              <w:jc w:val="center"/>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w:t>
            </w:r>
          </w:p>
        </w:tc>
        <w:tc>
          <w:tcPr>
            <w:tcW w:w="1911" w:type="dxa"/>
            <w:tcBorders>
              <w:top w:val="single" w:sz="8" w:space="0" w:color="auto"/>
              <w:left w:val="single" w:sz="8" w:space="0" w:color="auto"/>
              <w:bottom w:val="single" w:sz="8" w:space="0" w:color="auto"/>
              <w:right w:val="single" w:sz="8" w:space="0" w:color="auto"/>
            </w:tcBorders>
          </w:tcPr>
          <w:p w14:paraId="6E7CA34B" w14:textId="77777777" w:rsidR="00B942BE" w:rsidRDefault="00000000">
            <w:pPr>
              <w:rPr>
                <w:rFonts w:asciiTheme="majorEastAsia" w:eastAsiaTheme="majorEastAsia" w:hAnsiTheme="majorEastAsia" w:cs="Calibri" w:hint="eastAsia"/>
                <w:bCs/>
                <w:sz w:val="24"/>
                <w:szCs w:val="24"/>
              </w:rPr>
            </w:pPr>
            <w:r>
              <w:rPr>
                <w:rFonts w:asciiTheme="majorEastAsia" w:eastAsiaTheme="majorEastAsia" w:hAnsiTheme="majorEastAsia" w:cs="Calibri" w:hint="eastAsia"/>
                <w:sz w:val="24"/>
                <w:szCs w:val="24"/>
                <w:lang w:val="zh-CN"/>
              </w:rPr>
              <w:t>其他商务要求</w:t>
            </w:r>
          </w:p>
        </w:tc>
        <w:tc>
          <w:tcPr>
            <w:tcW w:w="2052" w:type="dxa"/>
            <w:tcBorders>
              <w:top w:val="single" w:sz="8" w:space="0" w:color="auto"/>
              <w:left w:val="single" w:sz="8" w:space="0" w:color="auto"/>
              <w:bottom w:val="single" w:sz="8" w:space="0" w:color="auto"/>
              <w:right w:val="single" w:sz="8" w:space="0" w:color="auto"/>
            </w:tcBorders>
          </w:tcPr>
          <w:p w14:paraId="3E916B15" w14:textId="77777777" w:rsidR="00B942BE" w:rsidRDefault="00B942BE">
            <w:pPr>
              <w:rPr>
                <w:rFonts w:asciiTheme="majorEastAsia" w:eastAsiaTheme="majorEastAsia" w:hAnsiTheme="majorEastAsia" w:cs="Calibri" w:hint="eastAsia"/>
                <w:sz w:val="24"/>
                <w:szCs w:val="24"/>
              </w:rPr>
            </w:pPr>
          </w:p>
        </w:tc>
        <w:tc>
          <w:tcPr>
            <w:tcW w:w="2064" w:type="dxa"/>
            <w:tcBorders>
              <w:top w:val="single" w:sz="8" w:space="0" w:color="auto"/>
              <w:left w:val="single" w:sz="8" w:space="0" w:color="auto"/>
              <w:bottom w:val="single" w:sz="8" w:space="0" w:color="auto"/>
              <w:right w:val="single" w:sz="8" w:space="0" w:color="auto"/>
            </w:tcBorders>
          </w:tcPr>
          <w:p w14:paraId="6BC5E1C3" w14:textId="77777777" w:rsidR="00B942BE" w:rsidRDefault="00B942BE">
            <w:pPr>
              <w:rPr>
                <w:rFonts w:asciiTheme="majorEastAsia" w:eastAsiaTheme="majorEastAsia" w:hAnsiTheme="majorEastAsia" w:cs="Calibri" w:hint="eastAsia"/>
                <w:sz w:val="24"/>
                <w:szCs w:val="24"/>
              </w:rPr>
            </w:pPr>
          </w:p>
        </w:tc>
        <w:tc>
          <w:tcPr>
            <w:tcW w:w="2028" w:type="dxa"/>
            <w:tcBorders>
              <w:top w:val="single" w:sz="8" w:space="0" w:color="auto"/>
              <w:left w:val="single" w:sz="8" w:space="0" w:color="auto"/>
              <w:bottom w:val="single" w:sz="8" w:space="0" w:color="auto"/>
              <w:right w:val="single" w:sz="8" w:space="0" w:color="auto"/>
            </w:tcBorders>
          </w:tcPr>
          <w:p w14:paraId="2172ED94" w14:textId="77777777" w:rsidR="00B942BE" w:rsidRDefault="00B942BE">
            <w:pPr>
              <w:rPr>
                <w:rFonts w:asciiTheme="majorEastAsia" w:eastAsiaTheme="majorEastAsia" w:hAnsiTheme="majorEastAsia" w:cs="Calibri" w:hint="eastAsia"/>
                <w:sz w:val="24"/>
                <w:szCs w:val="24"/>
              </w:rPr>
            </w:pPr>
          </w:p>
        </w:tc>
      </w:tr>
      <w:tr w:rsidR="00B942BE" w14:paraId="2F09ED4F" w14:textId="77777777">
        <w:trPr>
          <w:cantSplit/>
          <w:trHeight w:val="411"/>
        </w:trPr>
        <w:tc>
          <w:tcPr>
            <w:tcW w:w="730" w:type="dxa"/>
            <w:tcBorders>
              <w:top w:val="single" w:sz="8" w:space="0" w:color="auto"/>
              <w:left w:val="single" w:sz="8" w:space="0" w:color="auto"/>
              <w:bottom w:val="single" w:sz="8" w:space="0" w:color="auto"/>
              <w:right w:val="single" w:sz="8" w:space="0" w:color="auto"/>
            </w:tcBorders>
          </w:tcPr>
          <w:p w14:paraId="14E3DC9C" w14:textId="77777777" w:rsidR="00B942BE" w:rsidRDefault="00B942BE">
            <w:pPr>
              <w:jc w:val="center"/>
              <w:rPr>
                <w:rFonts w:asciiTheme="majorEastAsia" w:eastAsiaTheme="majorEastAsia" w:hAnsiTheme="majorEastAsia" w:cs="Calibri" w:hint="eastAsia"/>
                <w:bCs/>
                <w:sz w:val="24"/>
                <w:szCs w:val="24"/>
              </w:rPr>
            </w:pPr>
          </w:p>
        </w:tc>
        <w:tc>
          <w:tcPr>
            <w:tcW w:w="1911" w:type="dxa"/>
            <w:tcBorders>
              <w:top w:val="single" w:sz="8" w:space="0" w:color="auto"/>
              <w:left w:val="single" w:sz="8" w:space="0" w:color="auto"/>
              <w:bottom w:val="single" w:sz="8" w:space="0" w:color="auto"/>
              <w:right w:val="single" w:sz="8" w:space="0" w:color="auto"/>
            </w:tcBorders>
          </w:tcPr>
          <w:p w14:paraId="04930EB0" w14:textId="77777777" w:rsidR="00B942BE" w:rsidRDefault="00B942BE">
            <w:pPr>
              <w:rPr>
                <w:rFonts w:asciiTheme="majorEastAsia" w:eastAsiaTheme="majorEastAsia" w:hAnsiTheme="majorEastAsia" w:cs="Calibri" w:hint="eastAsia"/>
                <w:sz w:val="24"/>
                <w:szCs w:val="24"/>
                <w:lang w:val="zh-CN"/>
              </w:rPr>
            </w:pPr>
          </w:p>
        </w:tc>
        <w:tc>
          <w:tcPr>
            <w:tcW w:w="2052" w:type="dxa"/>
            <w:tcBorders>
              <w:top w:val="single" w:sz="8" w:space="0" w:color="auto"/>
              <w:left w:val="single" w:sz="8" w:space="0" w:color="auto"/>
              <w:bottom w:val="single" w:sz="8" w:space="0" w:color="auto"/>
              <w:right w:val="single" w:sz="8" w:space="0" w:color="auto"/>
            </w:tcBorders>
          </w:tcPr>
          <w:p w14:paraId="18A72A64" w14:textId="77777777" w:rsidR="00B942BE" w:rsidRDefault="00B942BE">
            <w:pPr>
              <w:rPr>
                <w:rFonts w:asciiTheme="majorEastAsia" w:eastAsiaTheme="majorEastAsia" w:hAnsiTheme="majorEastAsia" w:cs="Calibri" w:hint="eastAsia"/>
                <w:sz w:val="24"/>
                <w:szCs w:val="24"/>
              </w:rPr>
            </w:pPr>
          </w:p>
        </w:tc>
        <w:tc>
          <w:tcPr>
            <w:tcW w:w="2064" w:type="dxa"/>
            <w:tcBorders>
              <w:top w:val="single" w:sz="8" w:space="0" w:color="auto"/>
              <w:left w:val="single" w:sz="8" w:space="0" w:color="auto"/>
              <w:bottom w:val="single" w:sz="8" w:space="0" w:color="auto"/>
              <w:right w:val="single" w:sz="8" w:space="0" w:color="auto"/>
            </w:tcBorders>
          </w:tcPr>
          <w:p w14:paraId="6011F77F" w14:textId="77777777" w:rsidR="00B942BE" w:rsidRDefault="00B942BE">
            <w:pPr>
              <w:rPr>
                <w:rFonts w:asciiTheme="majorEastAsia" w:eastAsiaTheme="majorEastAsia" w:hAnsiTheme="majorEastAsia" w:cs="Calibri" w:hint="eastAsia"/>
                <w:sz w:val="24"/>
                <w:szCs w:val="24"/>
              </w:rPr>
            </w:pPr>
          </w:p>
        </w:tc>
        <w:tc>
          <w:tcPr>
            <w:tcW w:w="2028" w:type="dxa"/>
            <w:tcBorders>
              <w:top w:val="single" w:sz="8" w:space="0" w:color="auto"/>
              <w:left w:val="single" w:sz="8" w:space="0" w:color="auto"/>
              <w:bottom w:val="single" w:sz="8" w:space="0" w:color="auto"/>
              <w:right w:val="single" w:sz="8" w:space="0" w:color="auto"/>
            </w:tcBorders>
          </w:tcPr>
          <w:p w14:paraId="2C50B3AE" w14:textId="77777777" w:rsidR="00B942BE" w:rsidRDefault="00B942BE">
            <w:pPr>
              <w:rPr>
                <w:rFonts w:asciiTheme="majorEastAsia" w:eastAsiaTheme="majorEastAsia" w:hAnsiTheme="majorEastAsia" w:cs="Calibri" w:hint="eastAsia"/>
                <w:sz w:val="24"/>
                <w:szCs w:val="24"/>
              </w:rPr>
            </w:pPr>
          </w:p>
        </w:tc>
      </w:tr>
    </w:tbl>
    <w:p w14:paraId="2AE1B409" w14:textId="77777777" w:rsidR="00B942BE" w:rsidRDefault="00B942BE">
      <w:pPr>
        <w:autoSpaceDE w:val="0"/>
        <w:autoSpaceDN w:val="0"/>
        <w:adjustRightInd w:val="0"/>
        <w:spacing w:line="380" w:lineRule="exact"/>
        <w:rPr>
          <w:rFonts w:asciiTheme="majorEastAsia" w:eastAsiaTheme="majorEastAsia" w:hAnsiTheme="majorEastAsia" w:cs="Calibri" w:hint="eastAsia"/>
          <w:sz w:val="24"/>
          <w:szCs w:val="24"/>
          <w:lang w:val="zh-CN"/>
        </w:rPr>
      </w:pPr>
    </w:p>
    <w:p w14:paraId="2FC489EC" w14:textId="77777777" w:rsidR="00B942BE" w:rsidRDefault="00000000">
      <w:pPr>
        <w:spacing w:line="360" w:lineRule="auto"/>
        <w:jc w:val="left"/>
        <w:rPr>
          <w:rFonts w:asciiTheme="majorEastAsia" w:eastAsiaTheme="majorEastAsia" w:hAnsiTheme="majorEastAsia" w:cs="Calibri" w:hint="eastAsia"/>
          <w:b/>
          <w:sz w:val="24"/>
          <w:szCs w:val="24"/>
        </w:rPr>
      </w:pPr>
      <w:r>
        <w:rPr>
          <w:rFonts w:asciiTheme="majorEastAsia" w:eastAsiaTheme="majorEastAsia" w:hAnsiTheme="majorEastAsia" w:cs="Calibri" w:hint="eastAsia"/>
          <w:sz w:val="24"/>
          <w:szCs w:val="24"/>
          <w:lang w:val="zh-CN"/>
        </w:rPr>
        <w:t>注：</w:t>
      </w:r>
      <w:r>
        <w:rPr>
          <w:rFonts w:asciiTheme="majorEastAsia" w:eastAsiaTheme="majorEastAsia" w:hAnsiTheme="majorEastAsia" w:cs="Calibri" w:hint="eastAsia"/>
          <w:b/>
          <w:sz w:val="24"/>
          <w:szCs w:val="24"/>
        </w:rPr>
        <w:t>1.响应供应商须在偏离表中如实填写响应情况，如有要求提供材料的，须按要求提供相应材料。偏离表未填写、负偏离、未提供所要求的材料的，将被视为无效响应。</w:t>
      </w:r>
    </w:p>
    <w:p w14:paraId="21EBF59B" w14:textId="77777777" w:rsidR="00B942BE" w:rsidRDefault="00000000">
      <w:pPr>
        <w:pStyle w:val="a5"/>
        <w:overflowPunct w:val="0"/>
        <w:ind w:firstLineChars="200" w:firstLine="480"/>
        <w:rPr>
          <w:rFonts w:asciiTheme="majorEastAsia" w:eastAsiaTheme="majorEastAsia" w:hAnsiTheme="majorEastAsia" w:cs="Calibri" w:hint="eastAsia"/>
          <w:b/>
          <w:szCs w:val="24"/>
        </w:rPr>
      </w:pPr>
      <w:r>
        <w:rPr>
          <w:rFonts w:asciiTheme="majorEastAsia" w:eastAsiaTheme="majorEastAsia" w:hAnsiTheme="majorEastAsia" w:cs="Calibri" w:hint="eastAsia"/>
          <w:szCs w:val="24"/>
        </w:rPr>
        <w:t>2.若事项较多，供应商可根据响应内容的实际情况另纸说明。</w:t>
      </w:r>
    </w:p>
    <w:p w14:paraId="743A1119" w14:textId="77777777" w:rsidR="00B942BE" w:rsidRDefault="00B942BE">
      <w:pPr>
        <w:adjustRightInd w:val="0"/>
        <w:spacing w:line="400" w:lineRule="exact"/>
        <w:ind w:firstLineChars="2400" w:firstLine="5760"/>
        <w:jc w:val="left"/>
        <w:rPr>
          <w:rFonts w:asciiTheme="majorEastAsia" w:eastAsiaTheme="majorEastAsia" w:hAnsiTheme="majorEastAsia" w:cs="Calibri" w:hint="eastAsia"/>
          <w:sz w:val="24"/>
          <w:szCs w:val="24"/>
        </w:rPr>
      </w:pPr>
    </w:p>
    <w:p w14:paraId="72AEEB75" w14:textId="77777777" w:rsidR="00B942BE" w:rsidRDefault="00000000">
      <w:pPr>
        <w:adjustRightInd w:val="0"/>
        <w:spacing w:line="400" w:lineRule="exact"/>
        <w:jc w:val="left"/>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供应商：（公章）</w:t>
      </w:r>
    </w:p>
    <w:p w14:paraId="3B8BDF9D" w14:textId="77777777" w:rsidR="00B942BE" w:rsidRDefault="00000000">
      <w:pPr>
        <w:adjustRightInd w:val="0"/>
        <w:spacing w:line="400" w:lineRule="exact"/>
        <w:jc w:val="left"/>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法定代表人或代理人（签字或盖章）</w:t>
      </w:r>
      <w:r>
        <w:rPr>
          <w:rFonts w:asciiTheme="majorEastAsia" w:eastAsiaTheme="majorEastAsia" w:hAnsiTheme="majorEastAsia" w:cs="Calibri" w:hint="eastAsia"/>
          <w:bCs/>
          <w:sz w:val="24"/>
          <w:szCs w:val="24"/>
        </w:rPr>
        <w:t>：</w:t>
      </w:r>
    </w:p>
    <w:p w14:paraId="000E6A79" w14:textId="77777777" w:rsidR="00B942BE" w:rsidRDefault="00000000">
      <w:pPr>
        <w:spacing w:line="400" w:lineRule="exact"/>
        <w:jc w:val="left"/>
        <w:rPr>
          <w:rFonts w:asciiTheme="majorEastAsia" w:eastAsiaTheme="majorEastAsia" w:hAnsiTheme="majorEastAsia" w:cs="Calibri" w:hint="eastAsia"/>
          <w:b/>
          <w:sz w:val="24"/>
          <w:szCs w:val="24"/>
        </w:rPr>
      </w:pPr>
      <w:r>
        <w:rPr>
          <w:rFonts w:asciiTheme="majorEastAsia" w:eastAsiaTheme="majorEastAsia" w:hAnsiTheme="majorEastAsia" w:cs="Calibri" w:hint="eastAsia"/>
          <w:bCs/>
          <w:sz w:val="24"/>
          <w:szCs w:val="24"/>
        </w:rPr>
        <w:t>响应日期:    年  月  日</w:t>
      </w:r>
      <w:r>
        <w:rPr>
          <w:rFonts w:asciiTheme="majorEastAsia" w:eastAsiaTheme="majorEastAsia" w:hAnsiTheme="majorEastAsia" w:cs="Calibri" w:hint="eastAsia"/>
          <w:b/>
          <w:sz w:val="24"/>
          <w:szCs w:val="24"/>
        </w:rPr>
        <w:br w:type="page"/>
      </w:r>
    </w:p>
    <w:p w14:paraId="44174EAB" w14:textId="77777777" w:rsidR="00B942BE" w:rsidRDefault="00000000">
      <w:pPr>
        <w:adjustRightInd w:val="0"/>
        <w:jc w:val="left"/>
        <w:textAlignment w:val="baseline"/>
        <w:rPr>
          <w:rFonts w:asciiTheme="majorEastAsia" w:eastAsiaTheme="majorEastAsia" w:hAnsiTheme="majorEastAsia" w:cs="Calibri" w:hint="eastAsia"/>
          <w:b/>
          <w:sz w:val="24"/>
          <w:szCs w:val="24"/>
        </w:rPr>
      </w:pPr>
      <w:r>
        <w:rPr>
          <w:rFonts w:asciiTheme="majorEastAsia" w:eastAsiaTheme="majorEastAsia" w:hAnsiTheme="majorEastAsia" w:cs="Calibri" w:hint="eastAsia"/>
          <w:b/>
          <w:sz w:val="24"/>
          <w:szCs w:val="24"/>
        </w:rPr>
        <w:lastRenderedPageBreak/>
        <w:t>5、服务方案（包括质量保证和服务承诺）</w:t>
      </w:r>
    </w:p>
    <w:p w14:paraId="4D31BE21" w14:textId="77777777" w:rsidR="00B942BE" w:rsidRDefault="00B942BE">
      <w:pPr>
        <w:adjustRightInd w:val="0"/>
        <w:jc w:val="left"/>
        <w:textAlignment w:val="baseline"/>
        <w:rPr>
          <w:rFonts w:asciiTheme="majorEastAsia" w:eastAsiaTheme="majorEastAsia" w:hAnsiTheme="majorEastAsia" w:cs="Calibri" w:hint="eastAsia"/>
          <w:b/>
          <w:sz w:val="24"/>
          <w:szCs w:val="24"/>
        </w:rPr>
      </w:pPr>
    </w:p>
    <w:p w14:paraId="0857CE76" w14:textId="77777777" w:rsidR="00B942BE" w:rsidRDefault="00000000">
      <w:pPr>
        <w:widowControl/>
        <w:snapToGrid w:val="0"/>
        <w:spacing w:line="360" w:lineRule="auto"/>
        <w:ind w:firstLineChars="200" w:firstLine="480"/>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1、服务方案；</w:t>
      </w:r>
    </w:p>
    <w:p w14:paraId="2B982982" w14:textId="77777777" w:rsidR="00B942BE" w:rsidRDefault="00000000">
      <w:pPr>
        <w:widowControl/>
        <w:snapToGrid w:val="0"/>
        <w:spacing w:line="360" w:lineRule="auto"/>
        <w:ind w:firstLineChars="200" w:firstLine="480"/>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2、质量保证及服务承诺；</w:t>
      </w:r>
    </w:p>
    <w:p w14:paraId="077D3340" w14:textId="77777777" w:rsidR="00B942BE" w:rsidRDefault="00000000">
      <w:pPr>
        <w:widowControl/>
        <w:snapToGrid w:val="0"/>
        <w:spacing w:line="360" w:lineRule="auto"/>
        <w:ind w:firstLineChars="200" w:firstLine="480"/>
        <w:rPr>
          <w:rFonts w:asciiTheme="majorEastAsia" w:eastAsiaTheme="majorEastAsia" w:hAnsiTheme="majorEastAsia" w:cs="Calibri" w:hint="eastAsia"/>
          <w:bCs/>
          <w:sz w:val="24"/>
          <w:szCs w:val="24"/>
        </w:rPr>
      </w:pPr>
      <w:r>
        <w:rPr>
          <w:rFonts w:asciiTheme="majorEastAsia" w:eastAsiaTheme="majorEastAsia" w:hAnsiTheme="majorEastAsia" w:cs="Calibri" w:hint="eastAsia"/>
          <w:bCs/>
          <w:sz w:val="24"/>
          <w:szCs w:val="24"/>
        </w:rPr>
        <w:t>3、其他服务承诺及优惠条件。</w:t>
      </w:r>
    </w:p>
    <w:p w14:paraId="6923DB9D" w14:textId="77777777" w:rsidR="00B942BE" w:rsidRDefault="00B942BE">
      <w:pPr>
        <w:widowControl/>
        <w:snapToGrid w:val="0"/>
        <w:spacing w:line="360" w:lineRule="auto"/>
        <w:ind w:firstLineChars="200" w:firstLine="480"/>
        <w:rPr>
          <w:rFonts w:asciiTheme="majorEastAsia" w:eastAsiaTheme="majorEastAsia" w:hAnsiTheme="majorEastAsia" w:cs="Calibri" w:hint="eastAsia"/>
          <w:bCs/>
          <w:sz w:val="24"/>
          <w:szCs w:val="24"/>
        </w:rPr>
      </w:pPr>
    </w:p>
    <w:p w14:paraId="1FAD0D2C" w14:textId="77777777" w:rsidR="00B942BE" w:rsidRDefault="00000000">
      <w:pPr>
        <w:spacing w:line="440" w:lineRule="exact"/>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供应商：（公章）</w:t>
      </w:r>
    </w:p>
    <w:p w14:paraId="4CDF237B" w14:textId="77777777" w:rsidR="00B942BE" w:rsidRDefault="00000000">
      <w:pPr>
        <w:spacing w:line="440" w:lineRule="exact"/>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法定代表人或授权代表（签字或盖章）：</w:t>
      </w:r>
    </w:p>
    <w:p w14:paraId="2760FF00" w14:textId="77777777" w:rsidR="00B942BE" w:rsidRDefault="00000000">
      <w:pPr>
        <w:spacing w:line="440" w:lineRule="exact"/>
        <w:rPr>
          <w:rFonts w:asciiTheme="majorEastAsia" w:eastAsiaTheme="majorEastAsia" w:hAnsiTheme="majorEastAsia" w:cs="Calibri" w:hint="eastAsia"/>
          <w:sz w:val="24"/>
          <w:szCs w:val="24"/>
        </w:rPr>
      </w:pPr>
      <w:r>
        <w:rPr>
          <w:rFonts w:asciiTheme="majorEastAsia" w:eastAsiaTheme="majorEastAsia" w:hAnsiTheme="majorEastAsia" w:cs="Calibri"/>
          <w:sz w:val="24"/>
          <w:szCs w:val="24"/>
        </w:rPr>
        <w:t>响应</w:t>
      </w:r>
      <w:r>
        <w:rPr>
          <w:rFonts w:asciiTheme="majorEastAsia" w:eastAsiaTheme="majorEastAsia" w:hAnsiTheme="majorEastAsia" w:cs="Calibri" w:hint="eastAsia"/>
          <w:sz w:val="24"/>
          <w:szCs w:val="24"/>
        </w:rPr>
        <w:t>日期：  年  月  日</w:t>
      </w:r>
    </w:p>
    <w:p w14:paraId="4F236A42" w14:textId="77777777" w:rsidR="00B942BE" w:rsidRDefault="00000000">
      <w:pPr>
        <w:pStyle w:val="a5"/>
        <w:overflowPunct w:val="0"/>
        <w:ind w:firstLine="0"/>
        <w:rPr>
          <w:rFonts w:asciiTheme="majorEastAsia" w:eastAsiaTheme="majorEastAsia" w:hAnsiTheme="majorEastAsia" w:hint="eastAsia"/>
          <w:b/>
          <w:szCs w:val="24"/>
        </w:rPr>
      </w:pPr>
      <w:r>
        <w:rPr>
          <w:rFonts w:asciiTheme="majorEastAsia" w:eastAsiaTheme="majorEastAsia" w:hAnsiTheme="majorEastAsia"/>
          <w:b/>
          <w:szCs w:val="24"/>
        </w:rPr>
        <w:br w:type="page"/>
      </w:r>
      <w:r>
        <w:rPr>
          <w:rFonts w:asciiTheme="majorEastAsia" w:eastAsiaTheme="majorEastAsia" w:hAnsiTheme="majorEastAsia" w:hint="eastAsia"/>
          <w:b/>
          <w:szCs w:val="24"/>
        </w:rPr>
        <w:lastRenderedPageBreak/>
        <w:t>6、资格证明文件</w:t>
      </w:r>
    </w:p>
    <w:p w14:paraId="1CB035DA" w14:textId="77777777" w:rsidR="00B942BE" w:rsidRDefault="00B942BE">
      <w:pPr>
        <w:pStyle w:val="a5"/>
        <w:overflowPunct w:val="0"/>
        <w:ind w:firstLine="0"/>
        <w:rPr>
          <w:rFonts w:asciiTheme="majorEastAsia" w:eastAsiaTheme="majorEastAsia" w:hAnsiTheme="majorEastAsia" w:hint="eastAsia"/>
          <w:b/>
          <w:szCs w:val="24"/>
        </w:rPr>
      </w:pPr>
    </w:p>
    <w:p w14:paraId="2F0EB7CD" w14:textId="77777777" w:rsidR="00B942BE" w:rsidRDefault="00B942BE">
      <w:pPr>
        <w:pStyle w:val="a5"/>
        <w:overflowPunct w:val="0"/>
        <w:ind w:firstLine="0"/>
        <w:rPr>
          <w:rFonts w:asciiTheme="majorEastAsia" w:eastAsiaTheme="majorEastAsia" w:hAnsiTheme="majorEastAsia" w:hint="eastAsia"/>
          <w:b/>
          <w:szCs w:val="24"/>
        </w:rPr>
      </w:pPr>
    </w:p>
    <w:p w14:paraId="62ADF183" w14:textId="77777777" w:rsidR="00B942BE" w:rsidRDefault="00000000">
      <w:pPr>
        <w:pStyle w:val="a5"/>
        <w:overflowPunct w:val="0"/>
        <w:ind w:firstLine="0"/>
        <w:jc w:val="both"/>
        <w:rPr>
          <w:rFonts w:asciiTheme="majorEastAsia" w:eastAsiaTheme="majorEastAsia" w:hAnsiTheme="majorEastAsia" w:hint="eastAsia"/>
          <w:b/>
          <w:szCs w:val="24"/>
        </w:rPr>
      </w:pPr>
      <w:r>
        <w:rPr>
          <w:rFonts w:asciiTheme="majorEastAsia" w:eastAsiaTheme="majorEastAsia" w:hAnsiTheme="majorEastAsia" w:hint="eastAsia"/>
          <w:b/>
          <w:szCs w:val="24"/>
        </w:rPr>
        <w:t>(1) 资格文件的声明函</w:t>
      </w:r>
    </w:p>
    <w:p w14:paraId="461717B7" w14:textId="77777777" w:rsidR="00B942BE" w:rsidRDefault="00B942BE">
      <w:pPr>
        <w:pStyle w:val="a5"/>
        <w:overflowPunct w:val="0"/>
        <w:ind w:firstLine="0"/>
        <w:rPr>
          <w:rFonts w:asciiTheme="majorEastAsia" w:eastAsiaTheme="majorEastAsia" w:hAnsiTheme="majorEastAsia" w:hint="eastAsia"/>
          <w:b/>
          <w:szCs w:val="24"/>
        </w:rPr>
      </w:pPr>
    </w:p>
    <w:p w14:paraId="7EF59B3F" w14:textId="77777777" w:rsidR="00B942BE" w:rsidRDefault="00B942BE">
      <w:pPr>
        <w:pStyle w:val="a5"/>
        <w:overflowPunct w:val="0"/>
        <w:ind w:firstLine="0"/>
        <w:rPr>
          <w:rFonts w:asciiTheme="majorEastAsia" w:eastAsiaTheme="majorEastAsia" w:hAnsiTheme="majorEastAsia" w:hint="eastAsia"/>
          <w:szCs w:val="24"/>
        </w:rPr>
      </w:pPr>
    </w:p>
    <w:p w14:paraId="2F51C2F0" w14:textId="77777777" w:rsidR="00B942BE" w:rsidRDefault="00000000">
      <w:pPr>
        <w:pStyle w:val="a5"/>
        <w:overflowPunct w:val="0"/>
        <w:jc w:val="center"/>
        <w:rPr>
          <w:rFonts w:asciiTheme="majorEastAsia" w:eastAsiaTheme="majorEastAsia" w:hAnsiTheme="majorEastAsia" w:hint="eastAsia"/>
          <w:szCs w:val="24"/>
        </w:rPr>
      </w:pPr>
      <w:r>
        <w:rPr>
          <w:rFonts w:asciiTheme="majorEastAsia" w:eastAsiaTheme="majorEastAsia" w:hAnsiTheme="majorEastAsia" w:hint="eastAsia"/>
          <w:szCs w:val="24"/>
        </w:rPr>
        <w:t>资格文件的声明函</w:t>
      </w:r>
    </w:p>
    <w:p w14:paraId="6EB03F2F" w14:textId="77777777" w:rsidR="00B942BE" w:rsidRDefault="00B942BE">
      <w:pPr>
        <w:pStyle w:val="a5"/>
        <w:overflowPunct w:val="0"/>
        <w:rPr>
          <w:rFonts w:asciiTheme="majorEastAsia" w:eastAsiaTheme="majorEastAsia" w:hAnsiTheme="majorEastAsia" w:hint="eastAsia"/>
          <w:szCs w:val="24"/>
        </w:rPr>
      </w:pPr>
    </w:p>
    <w:p w14:paraId="7A74F1A5" w14:textId="77777777" w:rsidR="00B942BE" w:rsidRDefault="00000000">
      <w:pPr>
        <w:pStyle w:val="a5"/>
        <w:overflowPunct w:val="0"/>
        <w:spacing w:line="400" w:lineRule="exact"/>
        <w:ind w:firstLine="0"/>
        <w:rPr>
          <w:rFonts w:asciiTheme="majorEastAsia" w:eastAsiaTheme="majorEastAsia" w:hAnsiTheme="majorEastAsia" w:hint="eastAsia"/>
          <w:szCs w:val="24"/>
          <w:u w:val="single"/>
        </w:rPr>
      </w:pPr>
      <w:r>
        <w:rPr>
          <w:rFonts w:asciiTheme="majorEastAsia" w:eastAsiaTheme="majorEastAsia" w:hAnsiTheme="majorEastAsia" w:hint="eastAsia"/>
          <w:szCs w:val="24"/>
          <w:u w:val="single"/>
        </w:rPr>
        <w:t xml:space="preserve"> 苏州市公共资源交易中心太仓分中心：</w:t>
      </w:r>
    </w:p>
    <w:p w14:paraId="736745A4" w14:textId="77777777" w:rsidR="00B942BE" w:rsidRDefault="00B942BE">
      <w:pPr>
        <w:pStyle w:val="a5"/>
        <w:overflowPunct w:val="0"/>
        <w:spacing w:line="400" w:lineRule="exact"/>
        <w:ind w:firstLine="0"/>
        <w:rPr>
          <w:rFonts w:asciiTheme="majorEastAsia" w:eastAsiaTheme="majorEastAsia" w:hAnsiTheme="majorEastAsia" w:hint="eastAsia"/>
          <w:szCs w:val="24"/>
          <w:u w:val="single"/>
        </w:rPr>
      </w:pPr>
    </w:p>
    <w:p w14:paraId="5BE7AAC6" w14:textId="77777777" w:rsidR="00B942BE" w:rsidRDefault="00000000">
      <w:pPr>
        <w:pStyle w:val="a5"/>
        <w:overflowPunct w:val="0"/>
        <w:spacing w:line="400" w:lineRule="exact"/>
        <w:ind w:firstLine="660"/>
        <w:rPr>
          <w:rFonts w:asciiTheme="majorEastAsia" w:eastAsiaTheme="majorEastAsia" w:hAnsiTheme="majorEastAsia" w:hint="eastAsia"/>
          <w:szCs w:val="24"/>
        </w:rPr>
      </w:pPr>
      <w:r>
        <w:rPr>
          <w:rFonts w:asciiTheme="majorEastAsia" w:eastAsiaTheme="majorEastAsia" w:hAnsiTheme="majorEastAsia" w:hint="eastAsia"/>
          <w:szCs w:val="24"/>
        </w:rPr>
        <w:t>本公司愿就由贵单位组织实施的编号为</w:t>
      </w:r>
      <w:r>
        <w:rPr>
          <w:rFonts w:asciiTheme="majorEastAsia" w:eastAsiaTheme="majorEastAsia" w:hAnsiTheme="majorEastAsia" w:hint="eastAsia"/>
          <w:szCs w:val="24"/>
          <w:u w:val="single"/>
        </w:rPr>
        <w:t>JSZC-320585-JZCG-T2025-0168</w:t>
      </w:r>
      <w:r>
        <w:rPr>
          <w:rFonts w:asciiTheme="majorEastAsia" w:eastAsiaTheme="majorEastAsia" w:hAnsiTheme="majorEastAsia" w:hint="eastAsia"/>
          <w:szCs w:val="24"/>
        </w:rPr>
        <w:t>号的谈判采购活动进行响应。本公司所提交的响应文件中所有关于响应文件、证明和陈述均是真实的、准确的、有效的。若与真实情况不符，本公司愿意承担由此而产生的一切后果。</w:t>
      </w:r>
    </w:p>
    <w:p w14:paraId="618F540E" w14:textId="77777777" w:rsidR="00B942BE" w:rsidRDefault="00B942BE">
      <w:pPr>
        <w:pStyle w:val="a5"/>
        <w:overflowPunct w:val="0"/>
        <w:spacing w:line="400" w:lineRule="exact"/>
        <w:ind w:firstLine="0"/>
        <w:rPr>
          <w:rFonts w:asciiTheme="majorEastAsia" w:eastAsiaTheme="majorEastAsia" w:hAnsiTheme="majorEastAsia" w:hint="eastAsia"/>
          <w:szCs w:val="24"/>
        </w:rPr>
      </w:pPr>
    </w:p>
    <w:p w14:paraId="52988D07" w14:textId="77777777" w:rsidR="00B942BE" w:rsidRDefault="00B942BE">
      <w:pPr>
        <w:pStyle w:val="a5"/>
        <w:overflowPunct w:val="0"/>
        <w:spacing w:line="400" w:lineRule="exact"/>
        <w:ind w:firstLine="0"/>
        <w:rPr>
          <w:rFonts w:asciiTheme="majorEastAsia" w:eastAsiaTheme="majorEastAsia" w:hAnsiTheme="majorEastAsia" w:hint="eastAsia"/>
          <w:szCs w:val="24"/>
        </w:rPr>
      </w:pPr>
    </w:p>
    <w:p w14:paraId="41672D9E" w14:textId="77777777" w:rsidR="00B942BE" w:rsidRDefault="00000000">
      <w:pPr>
        <w:pStyle w:val="a5"/>
        <w:overflowPunct w:val="0"/>
        <w:spacing w:line="400" w:lineRule="exact"/>
        <w:ind w:firstLine="0"/>
        <w:rPr>
          <w:rFonts w:asciiTheme="majorEastAsia" w:eastAsiaTheme="majorEastAsia" w:hAnsiTheme="majorEastAsia" w:hint="eastAsia"/>
          <w:szCs w:val="24"/>
        </w:rPr>
      </w:pPr>
      <w:r>
        <w:rPr>
          <w:rFonts w:asciiTheme="majorEastAsia" w:eastAsiaTheme="majorEastAsia" w:hAnsiTheme="majorEastAsia" w:hint="eastAsia"/>
          <w:szCs w:val="24"/>
        </w:rPr>
        <w:t>供应商（公章）：</w:t>
      </w:r>
    </w:p>
    <w:p w14:paraId="2E4DEBB4" w14:textId="77777777" w:rsidR="00B942BE" w:rsidRDefault="00000000">
      <w:pPr>
        <w:pStyle w:val="a5"/>
        <w:overflowPunct w:val="0"/>
        <w:spacing w:line="400" w:lineRule="exact"/>
        <w:ind w:firstLine="0"/>
        <w:rPr>
          <w:rFonts w:asciiTheme="majorEastAsia" w:eastAsiaTheme="majorEastAsia" w:hAnsiTheme="majorEastAsia" w:hint="eastAsia"/>
          <w:szCs w:val="24"/>
        </w:rPr>
      </w:pPr>
      <w:r>
        <w:rPr>
          <w:rFonts w:asciiTheme="majorEastAsia" w:eastAsiaTheme="majorEastAsia" w:hAnsiTheme="majorEastAsia" w:hint="eastAsia"/>
          <w:szCs w:val="24"/>
        </w:rPr>
        <w:t>法定代表人（签字或盖章）：</w:t>
      </w:r>
    </w:p>
    <w:p w14:paraId="7E58220B" w14:textId="77777777" w:rsidR="00B942BE" w:rsidRDefault="00000000">
      <w:pPr>
        <w:pStyle w:val="a5"/>
        <w:overflowPunct w:val="0"/>
        <w:spacing w:line="400" w:lineRule="exact"/>
        <w:ind w:firstLine="0"/>
        <w:rPr>
          <w:rFonts w:asciiTheme="majorEastAsia" w:eastAsiaTheme="majorEastAsia" w:hAnsiTheme="majorEastAsia" w:hint="eastAsia"/>
          <w:szCs w:val="24"/>
        </w:rPr>
      </w:pPr>
      <w:r>
        <w:rPr>
          <w:rFonts w:asciiTheme="majorEastAsia" w:eastAsiaTheme="majorEastAsia" w:hAnsiTheme="majorEastAsia"/>
          <w:szCs w:val="24"/>
        </w:rPr>
        <w:t>响应日期：</w:t>
      </w:r>
      <w:r>
        <w:rPr>
          <w:rFonts w:asciiTheme="majorEastAsia" w:eastAsiaTheme="majorEastAsia" w:hAnsiTheme="majorEastAsia" w:hint="eastAsia"/>
          <w:szCs w:val="24"/>
        </w:rPr>
        <w:t xml:space="preserve"> </w:t>
      </w:r>
      <w:r>
        <w:rPr>
          <w:rFonts w:asciiTheme="majorEastAsia" w:eastAsiaTheme="majorEastAsia" w:hAnsiTheme="majorEastAsia"/>
          <w:szCs w:val="24"/>
        </w:rPr>
        <w:t xml:space="preserve"> </w:t>
      </w:r>
      <w:r>
        <w:rPr>
          <w:rFonts w:asciiTheme="majorEastAsia" w:eastAsiaTheme="majorEastAsia" w:hAnsiTheme="majorEastAsia" w:hint="eastAsia"/>
          <w:szCs w:val="24"/>
        </w:rPr>
        <w:t xml:space="preserve">年 </w:t>
      </w:r>
      <w:r>
        <w:rPr>
          <w:rFonts w:asciiTheme="majorEastAsia" w:eastAsiaTheme="majorEastAsia" w:hAnsiTheme="majorEastAsia"/>
          <w:szCs w:val="24"/>
        </w:rPr>
        <w:t xml:space="preserve"> </w:t>
      </w:r>
      <w:r>
        <w:rPr>
          <w:rFonts w:asciiTheme="majorEastAsia" w:eastAsiaTheme="majorEastAsia" w:hAnsiTheme="majorEastAsia"/>
          <w:szCs w:val="24"/>
        </w:rPr>
        <w:tab/>
      </w:r>
      <w:r>
        <w:rPr>
          <w:rFonts w:asciiTheme="majorEastAsia" w:eastAsiaTheme="majorEastAsia" w:hAnsiTheme="majorEastAsia" w:hint="eastAsia"/>
          <w:szCs w:val="24"/>
        </w:rPr>
        <w:t>月</w:t>
      </w:r>
      <w:r>
        <w:rPr>
          <w:rFonts w:asciiTheme="majorEastAsia" w:eastAsiaTheme="majorEastAsia" w:hAnsiTheme="majorEastAsia"/>
          <w:szCs w:val="24"/>
        </w:rPr>
        <w:tab/>
      </w:r>
      <w:r>
        <w:rPr>
          <w:rFonts w:asciiTheme="majorEastAsia" w:eastAsiaTheme="majorEastAsia" w:hAnsiTheme="majorEastAsia" w:hint="eastAsia"/>
          <w:szCs w:val="24"/>
        </w:rPr>
        <w:t>日</w:t>
      </w:r>
    </w:p>
    <w:p w14:paraId="161EEF0B" w14:textId="77777777" w:rsidR="00B942BE" w:rsidRDefault="00000000">
      <w:pPr>
        <w:pStyle w:val="a5"/>
        <w:overflowPunct w:val="0"/>
        <w:ind w:firstLine="0"/>
        <w:rPr>
          <w:rFonts w:asciiTheme="majorEastAsia" w:eastAsiaTheme="majorEastAsia" w:hAnsiTheme="majorEastAsia" w:hint="eastAsia"/>
          <w:b/>
          <w:szCs w:val="24"/>
        </w:rPr>
      </w:pPr>
      <w:r>
        <w:rPr>
          <w:rFonts w:asciiTheme="majorEastAsia" w:eastAsiaTheme="majorEastAsia" w:hAnsiTheme="majorEastAsia"/>
          <w:szCs w:val="24"/>
        </w:rPr>
        <w:br w:type="page"/>
      </w:r>
      <w:r>
        <w:rPr>
          <w:rFonts w:asciiTheme="majorEastAsia" w:eastAsiaTheme="majorEastAsia" w:hAnsiTheme="majorEastAsia" w:hint="eastAsia"/>
          <w:b/>
          <w:szCs w:val="24"/>
        </w:rPr>
        <w:lastRenderedPageBreak/>
        <w:t>(2)供应商情况表</w:t>
      </w:r>
    </w:p>
    <w:p w14:paraId="3BC533F7" w14:textId="77777777" w:rsidR="00B942BE" w:rsidRDefault="00B942BE">
      <w:pPr>
        <w:pStyle w:val="a5"/>
        <w:overflowPunct w:val="0"/>
        <w:ind w:firstLine="0"/>
        <w:rPr>
          <w:rFonts w:asciiTheme="majorEastAsia" w:eastAsiaTheme="majorEastAsia" w:hAnsiTheme="majorEastAsia" w:hint="eastAsia"/>
          <w:szCs w:val="24"/>
        </w:rPr>
      </w:pPr>
    </w:p>
    <w:p w14:paraId="176762B3" w14:textId="77777777" w:rsidR="00B942BE" w:rsidRDefault="00000000">
      <w:pPr>
        <w:pStyle w:val="a5"/>
        <w:overflowPunct w:val="0"/>
        <w:jc w:val="center"/>
        <w:rPr>
          <w:rFonts w:asciiTheme="majorEastAsia" w:eastAsiaTheme="majorEastAsia" w:hAnsiTheme="majorEastAsia" w:hint="eastAsia"/>
          <w:szCs w:val="24"/>
        </w:rPr>
      </w:pPr>
      <w:r>
        <w:rPr>
          <w:rFonts w:asciiTheme="majorEastAsia" w:eastAsiaTheme="majorEastAsia" w:hAnsiTheme="majorEastAsia" w:hint="eastAsia"/>
          <w:b/>
          <w:bCs/>
          <w:szCs w:val="24"/>
        </w:rPr>
        <w:t>供应商情况表</w:t>
      </w:r>
    </w:p>
    <w:p w14:paraId="744229F1" w14:textId="77777777" w:rsidR="00B942BE" w:rsidRDefault="00B942BE">
      <w:pPr>
        <w:pStyle w:val="a5"/>
        <w:overflowPunct w:val="0"/>
        <w:rPr>
          <w:rFonts w:asciiTheme="majorEastAsia" w:eastAsiaTheme="majorEastAsia" w:hAnsiTheme="majorEastAsia" w:hint="eastAsia"/>
          <w:szCs w:val="24"/>
        </w:rPr>
      </w:pPr>
    </w:p>
    <w:p w14:paraId="294FF63E" w14:textId="77777777" w:rsidR="00B942BE" w:rsidRDefault="00000000">
      <w:pPr>
        <w:pStyle w:val="a5"/>
        <w:overflowPunct w:val="0"/>
        <w:rPr>
          <w:rFonts w:asciiTheme="majorEastAsia" w:eastAsiaTheme="majorEastAsia" w:hAnsiTheme="majorEastAsia" w:hint="eastAsia"/>
          <w:b/>
          <w:szCs w:val="24"/>
        </w:rPr>
      </w:pPr>
      <w:r>
        <w:rPr>
          <w:rFonts w:asciiTheme="majorEastAsia" w:eastAsiaTheme="majorEastAsia" w:hAnsiTheme="majorEastAsia" w:hint="eastAsia"/>
          <w:szCs w:val="24"/>
        </w:rPr>
        <w:t>单位名称（盖章）</w:t>
      </w:r>
    </w:p>
    <w:tbl>
      <w:tblPr>
        <w:tblW w:w="9073"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52"/>
        <w:gridCol w:w="2268"/>
        <w:gridCol w:w="1559"/>
        <w:gridCol w:w="2694"/>
      </w:tblGrid>
      <w:tr w:rsidR="00B942BE" w14:paraId="60796C16" w14:textId="77777777">
        <w:trPr>
          <w:cantSplit/>
          <w:trHeight w:val="446"/>
        </w:trPr>
        <w:tc>
          <w:tcPr>
            <w:tcW w:w="2552" w:type="dxa"/>
            <w:vAlign w:val="center"/>
          </w:tcPr>
          <w:p w14:paraId="7BA66D61"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法定代表人</w:t>
            </w:r>
          </w:p>
        </w:tc>
        <w:tc>
          <w:tcPr>
            <w:tcW w:w="2268" w:type="dxa"/>
          </w:tcPr>
          <w:p w14:paraId="3ABF1FAB" w14:textId="77777777" w:rsidR="00B942BE" w:rsidRDefault="00B942BE">
            <w:pPr>
              <w:pStyle w:val="a5"/>
              <w:overflowPunct w:val="0"/>
              <w:ind w:firstLine="0"/>
              <w:rPr>
                <w:rFonts w:asciiTheme="majorEastAsia" w:eastAsiaTheme="majorEastAsia" w:hAnsiTheme="majorEastAsia" w:hint="eastAsia"/>
                <w:szCs w:val="24"/>
              </w:rPr>
            </w:pPr>
          </w:p>
        </w:tc>
        <w:tc>
          <w:tcPr>
            <w:tcW w:w="1559" w:type="dxa"/>
          </w:tcPr>
          <w:p w14:paraId="512EBFA8" w14:textId="77777777" w:rsidR="00B942BE" w:rsidRDefault="00000000">
            <w:pPr>
              <w:pStyle w:val="a5"/>
              <w:overflowPunct w:val="0"/>
              <w:ind w:firstLine="0"/>
              <w:rPr>
                <w:rFonts w:asciiTheme="majorEastAsia" w:eastAsiaTheme="majorEastAsia" w:hAnsiTheme="majorEastAsia" w:hint="eastAsia"/>
                <w:szCs w:val="24"/>
              </w:rPr>
            </w:pPr>
            <w:r>
              <w:rPr>
                <w:rFonts w:asciiTheme="majorEastAsia" w:eastAsiaTheme="majorEastAsia" w:hAnsiTheme="majorEastAsia" w:hint="eastAsia"/>
                <w:szCs w:val="24"/>
              </w:rPr>
              <w:t>成立日期</w:t>
            </w:r>
          </w:p>
        </w:tc>
        <w:tc>
          <w:tcPr>
            <w:tcW w:w="2694" w:type="dxa"/>
          </w:tcPr>
          <w:p w14:paraId="097B7663"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5E49E8E4" w14:textId="77777777">
        <w:trPr>
          <w:cantSplit/>
          <w:trHeight w:val="410"/>
        </w:trPr>
        <w:tc>
          <w:tcPr>
            <w:tcW w:w="2552" w:type="dxa"/>
            <w:vAlign w:val="center"/>
          </w:tcPr>
          <w:p w14:paraId="2D3463B5"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注册地址</w:t>
            </w:r>
          </w:p>
        </w:tc>
        <w:tc>
          <w:tcPr>
            <w:tcW w:w="2268" w:type="dxa"/>
          </w:tcPr>
          <w:p w14:paraId="4DE1D6D1" w14:textId="77777777" w:rsidR="00B942BE" w:rsidRDefault="00B942BE">
            <w:pPr>
              <w:pStyle w:val="a5"/>
              <w:overflowPunct w:val="0"/>
              <w:ind w:firstLine="0"/>
              <w:rPr>
                <w:rFonts w:asciiTheme="majorEastAsia" w:eastAsiaTheme="majorEastAsia" w:hAnsiTheme="majorEastAsia" w:hint="eastAsia"/>
                <w:szCs w:val="24"/>
              </w:rPr>
            </w:pPr>
          </w:p>
        </w:tc>
        <w:tc>
          <w:tcPr>
            <w:tcW w:w="1559" w:type="dxa"/>
          </w:tcPr>
          <w:p w14:paraId="6BFAF560" w14:textId="77777777" w:rsidR="00B942BE" w:rsidRDefault="00000000">
            <w:pPr>
              <w:pStyle w:val="a5"/>
              <w:overflowPunct w:val="0"/>
              <w:ind w:firstLine="0"/>
              <w:rPr>
                <w:rFonts w:asciiTheme="majorEastAsia" w:eastAsiaTheme="majorEastAsia" w:hAnsiTheme="majorEastAsia" w:hint="eastAsia"/>
                <w:szCs w:val="24"/>
              </w:rPr>
            </w:pPr>
            <w:r>
              <w:rPr>
                <w:rFonts w:asciiTheme="majorEastAsia" w:eastAsiaTheme="majorEastAsia" w:hAnsiTheme="majorEastAsia" w:hint="eastAsia"/>
                <w:szCs w:val="24"/>
              </w:rPr>
              <w:t>注册资金</w:t>
            </w:r>
          </w:p>
        </w:tc>
        <w:tc>
          <w:tcPr>
            <w:tcW w:w="2694" w:type="dxa"/>
          </w:tcPr>
          <w:p w14:paraId="15A461D5" w14:textId="77777777" w:rsidR="00B942BE" w:rsidRDefault="00B942BE">
            <w:pPr>
              <w:pStyle w:val="a5"/>
              <w:overflowPunct w:val="0"/>
              <w:ind w:firstLine="2160"/>
              <w:rPr>
                <w:rFonts w:asciiTheme="majorEastAsia" w:eastAsiaTheme="majorEastAsia" w:hAnsiTheme="majorEastAsia" w:hint="eastAsia"/>
                <w:szCs w:val="24"/>
              </w:rPr>
            </w:pPr>
          </w:p>
        </w:tc>
      </w:tr>
      <w:tr w:rsidR="00B942BE" w14:paraId="18C12229" w14:textId="77777777">
        <w:trPr>
          <w:cantSplit/>
          <w:trHeight w:val="402"/>
        </w:trPr>
        <w:tc>
          <w:tcPr>
            <w:tcW w:w="2552" w:type="dxa"/>
            <w:vAlign w:val="center"/>
          </w:tcPr>
          <w:p w14:paraId="54785BBA"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经营范围</w:t>
            </w:r>
          </w:p>
        </w:tc>
        <w:tc>
          <w:tcPr>
            <w:tcW w:w="6521" w:type="dxa"/>
            <w:gridSpan w:val="3"/>
          </w:tcPr>
          <w:p w14:paraId="2863D3CD"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0F4601FB" w14:textId="77777777">
        <w:trPr>
          <w:cantSplit/>
          <w:trHeight w:val="422"/>
        </w:trPr>
        <w:tc>
          <w:tcPr>
            <w:tcW w:w="2552" w:type="dxa"/>
            <w:vAlign w:val="center"/>
          </w:tcPr>
          <w:p w14:paraId="44484BB2"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企业资质等级</w:t>
            </w:r>
          </w:p>
        </w:tc>
        <w:tc>
          <w:tcPr>
            <w:tcW w:w="2268" w:type="dxa"/>
            <w:vAlign w:val="bottom"/>
          </w:tcPr>
          <w:p w14:paraId="248CCC79" w14:textId="77777777" w:rsidR="00B942BE" w:rsidRDefault="00B942BE">
            <w:pPr>
              <w:pStyle w:val="a5"/>
              <w:overflowPunct w:val="0"/>
              <w:ind w:firstLine="0"/>
              <w:jc w:val="right"/>
              <w:rPr>
                <w:rFonts w:asciiTheme="majorEastAsia" w:eastAsiaTheme="majorEastAsia" w:hAnsiTheme="majorEastAsia" w:hint="eastAsia"/>
                <w:szCs w:val="24"/>
              </w:rPr>
            </w:pPr>
          </w:p>
        </w:tc>
        <w:tc>
          <w:tcPr>
            <w:tcW w:w="1559" w:type="dxa"/>
            <w:vAlign w:val="center"/>
          </w:tcPr>
          <w:p w14:paraId="488D0B82"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员工总人数</w:t>
            </w:r>
          </w:p>
        </w:tc>
        <w:tc>
          <w:tcPr>
            <w:tcW w:w="2694" w:type="dxa"/>
            <w:vAlign w:val="bottom"/>
          </w:tcPr>
          <w:p w14:paraId="65FF53FD" w14:textId="77777777" w:rsidR="00B942BE" w:rsidRDefault="00B942BE">
            <w:pPr>
              <w:pStyle w:val="a5"/>
              <w:overflowPunct w:val="0"/>
              <w:ind w:firstLine="0"/>
              <w:jc w:val="right"/>
              <w:rPr>
                <w:rFonts w:asciiTheme="majorEastAsia" w:eastAsiaTheme="majorEastAsia" w:hAnsiTheme="majorEastAsia" w:hint="eastAsia"/>
                <w:szCs w:val="24"/>
              </w:rPr>
            </w:pPr>
          </w:p>
        </w:tc>
      </w:tr>
      <w:tr w:rsidR="00B942BE" w14:paraId="53D04DC0" w14:textId="77777777">
        <w:trPr>
          <w:cantSplit/>
          <w:trHeight w:val="570"/>
        </w:trPr>
        <w:tc>
          <w:tcPr>
            <w:tcW w:w="2552" w:type="dxa"/>
            <w:vAlign w:val="center"/>
          </w:tcPr>
          <w:p w14:paraId="0BC6B156"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资产总计</w:t>
            </w:r>
          </w:p>
        </w:tc>
        <w:tc>
          <w:tcPr>
            <w:tcW w:w="2268" w:type="dxa"/>
            <w:vAlign w:val="bottom"/>
          </w:tcPr>
          <w:p w14:paraId="608DD7BA" w14:textId="77777777" w:rsidR="00B942BE" w:rsidRDefault="00000000">
            <w:pPr>
              <w:pStyle w:val="a5"/>
              <w:overflowPunct w:val="0"/>
              <w:ind w:firstLine="0"/>
              <w:jc w:val="right"/>
              <w:rPr>
                <w:rFonts w:asciiTheme="majorEastAsia" w:eastAsiaTheme="majorEastAsia" w:hAnsiTheme="majorEastAsia" w:hint="eastAsia"/>
                <w:szCs w:val="24"/>
              </w:rPr>
            </w:pPr>
            <w:r>
              <w:rPr>
                <w:rFonts w:asciiTheme="majorEastAsia" w:eastAsiaTheme="majorEastAsia" w:hAnsiTheme="majorEastAsia" w:hint="eastAsia"/>
                <w:szCs w:val="24"/>
              </w:rPr>
              <w:t>万元</w:t>
            </w:r>
          </w:p>
        </w:tc>
        <w:tc>
          <w:tcPr>
            <w:tcW w:w="1559" w:type="dxa"/>
            <w:vAlign w:val="center"/>
          </w:tcPr>
          <w:p w14:paraId="3C99F035"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营业收入</w:t>
            </w:r>
          </w:p>
        </w:tc>
        <w:tc>
          <w:tcPr>
            <w:tcW w:w="2694" w:type="dxa"/>
            <w:vAlign w:val="bottom"/>
          </w:tcPr>
          <w:p w14:paraId="78A101D5"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u w:val="single"/>
              </w:rPr>
              <w:t>20</w:t>
            </w:r>
            <w:r>
              <w:rPr>
                <w:rFonts w:asciiTheme="majorEastAsia" w:eastAsiaTheme="majorEastAsia" w:hAnsiTheme="majorEastAsia"/>
                <w:szCs w:val="24"/>
                <w:u w:val="single"/>
              </w:rPr>
              <w:t>24</w:t>
            </w:r>
            <w:r>
              <w:rPr>
                <w:rFonts w:asciiTheme="majorEastAsia" w:eastAsiaTheme="majorEastAsia" w:hAnsiTheme="majorEastAsia" w:hint="eastAsia"/>
                <w:szCs w:val="24"/>
              </w:rPr>
              <w:t xml:space="preserve">年 </w:t>
            </w:r>
            <w:r>
              <w:rPr>
                <w:rFonts w:asciiTheme="majorEastAsia" w:eastAsiaTheme="majorEastAsia" w:hAnsiTheme="majorEastAsia"/>
                <w:szCs w:val="24"/>
              </w:rPr>
              <w:t xml:space="preserve">   </w:t>
            </w:r>
            <w:r>
              <w:rPr>
                <w:rFonts w:asciiTheme="majorEastAsia" w:eastAsiaTheme="majorEastAsia" w:hAnsiTheme="majorEastAsia" w:hint="eastAsia"/>
                <w:szCs w:val="24"/>
              </w:rPr>
              <w:t>万元</w:t>
            </w:r>
          </w:p>
        </w:tc>
      </w:tr>
      <w:tr w:rsidR="00B942BE" w14:paraId="74DF6F45" w14:textId="77777777">
        <w:trPr>
          <w:cantSplit/>
        </w:trPr>
        <w:tc>
          <w:tcPr>
            <w:tcW w:w="2552" w:type="dxa"/>
            <w:vAlign w:val="center"/>
          </w:tcPr>
          <w:p w14:paraId="7943A4E0"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实现利润</w:t>
            </w:r>
          </w:p>
        </w:tc>
        <w:tc>
          <w:tcPr>
            <w:tcW w:w="2268" w:type="dxa"/>
            <w:vAlign w:val="bottom"/>
          </w:tcPr>
          <w:p w14:paraId="33191552"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u w:val="single"/>
              </w:rPr>
              <w:t xml:space="preserve">  20</w:t>
            </w:r>
            <w:r>
              <w:rPr>
                <w:rFonts w:asciiTheme="majorEastAsia" w:eastAsiaTheme="majorEastAsia" w:hAnsiTheme="majorEastAsia"/>
                <w:szCs w:val="24"/>
                <w:u w:val="single"/>
              </w:rPr>
              <w:t>24</w:t>
            </w:r>
            <w:r>
              <w:rPr>
                <w:rFonts w:asciiTheme="majorEastAsia" w:eastAsiaTheme="majorEastAsia" w:hAnsiTheme="majorEastAsia" w:hint="eastAsia"/>
                <w:szCs w:val="24"/>
              </w:rPr>
              <w:t xml:space="preserve">年 </w:t>
            </w:r>
            <w:r>
              <w:rPr>
                <w:rFonts w:asciiTheme="majorEastAsia" w:eastAsiaTheme="majorEastAsia" w:hAnsiTheme="majorEastAsia"/>
                <w:szCs w:val="24"/>
              </w:rPr>
              <w:t xml:space="preserve">   </w:t>
            </w:r>
            <w:r>
              <w:rPr>
                <w:rFonts w:asciiTheme="majorEastAsia" w:eastAsiaTheme="majorEastAsia" w:hAnsiTheme="majorEastAsia" w:hint="eastAsia"/>
                <w:szCs w:val="24"/>
              </w:rPr>
              <w:t>万元</w:t>
            </w:r>
          </w:p>
        </w:tc>
        <w:tc>
          <w:tcPr>
            <w:tcW w:w="1559" w:type="dxa"/>
          </w:tcPr>
          <w:p w14:paraId="6453ACA6" w14:textId="77777777" w:rsidR="00B942BE" w:rsidRDefault="00000000">
            <w:pPr>
              <w:pStyle w:val="a5"/>
              <w:overflowPunct w:val="0"/>
              <w:ind w:firstLine="0"/>
              <w:rPr>
                <w:rFonts w:asciiTheme="majorEastAsia" w:eastAsiaTheme="majorEastAsia" w:hAnsiTheme="majorEastAsia" w:hint="eastAsia"/>
                <w:szCs w:val="24"/>
              </w:rPr>
            </w:pPr>
            <w:r>
              <w:rPr>
                <w:rFonts w:asciiTheme="majorEastAsia" w:eastAsiaTheme="majorEastAsia" w:hAnsiTheme="majorEastAsia" w:hint="eastAsia"/>
                <w:szCs w:val="24"/>
              </w:rPr>
              <w:t>营业面积（含厂房面积）</w:t>
            </w:r>
          </w:p>
        </w:tc>
        <w:tc>
          <w:tcPr>
            <w:tcW w:w="2694" w:type="dxa"/>
            <w:vAlign w:val="bottom"/>
          </w:tcPr>
          <w:p w14:paraId="79134F8B" w14:textId="77777777" w:rsidR="00B942BE" w:rsidRDefault="00000000">
            <w:pPr>
              <w:pStyle w:val="a5"/>
              <w:overflowPunct w:val="0"/>
              <w:ind w:firstLine="0"/>
              <w:jc w:val="right"/>
              <w:rPr>
                <w:rFonts w:asciiTheme="majorEastAsia" w:eastAsiaTheme="majorEastAsia" w:hAnsiTheme="majorEastAsia" w:hint="eastAsia"/>
                <w:szCs w:val="24"/>
              </w:rPr>
            </w:pPr>
            <w:r>
              <w:rPr>
                <w:rFonts w:asciiTheme="majorEastAsia" w:eastAsiaTheme="majorEastAsia" w:hAnsiTheme="majorEastAsia" w:hint="eastAsia"/>
                <w:szCs w:val="24"/>
              </w:rPr>
              <w:t>平方米</w:t>
            </w:r>
          </w:p>
        </w:tc>
      </w:tr>
      <w:tr w:rsidR="00B942BE" w14:paraId="3832E1C2" w14:textId="77777777">
        <w:trPr>
          <w:cantSplit/>
        </w:trPr>
        <w:tc>
          <w:tcPr>
            <w:tcW w:w="2552" w:type="dxa"/>
            <w:vAlign w:val="center"/>
          </w:tcPr>
          <w:p w14:paraId="3ABC99EF"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单位简历及内设机构情况</w:t>
            </w:r>
          </w:p>
        </w:tc>
        <w:tc>
          <w:tcPr>
            <w:tcW w:w="6521" w:type="dxa"/>
            <w:gridSpan w:val="3"/>
          </w:tcPr>
          <w:p w14:paraId="706A4701"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6A8220A5" w14:textId="77777777">
        <w:trPr>
          <w:cantSplit/>
          <w:trHeight w:val="488"/>
        </w:trPr>
        <w:tc>
          <w:tcPr>
            <w:tcW w:w="2552" w:type="dxa"/>
            <w:vAlign w:val="center"/>
          </w:tcPr>
          <w:p w14:paraId="130B94A3"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单位优势及特长</w:t>
            </w:r>
          </w:p>
        </w:tc>
        <w:tc>
          <w:tcPr>
            <w:tcW w:w="6521" w:type="dxa"/>
            <w:gridSpan w:val="3"/>
          </w:tcPr>
          <w:p w14:paraId="3E51FDCB"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274D0ED1" w14:textId="77777777">
        <w:trPr>
          <w:cantSplit/>
          <w:trHeight w:val="1069"/>
        </w:trPr>
        <w:tc>
          <w:tcPr>
            <w:tcW w:w="2552" w:type="dxa"/>
            <w:vAlign w:val="center"/>
          </w:tcPr>
          <w:p w14:paraId="1D2B5A39" w14:textId="77777777" w:rsidR="00B942BE" w:rsidRDefault="00000000">
            <w:pPr>
              <w:pStyle w:val="a5"/>
              <w:overflowPunct w:val="0"/>
              <w:ind w:firstLine="0"/>
              <w:jc w:val="both"/>
              <w:rPr>
                <w:rFonts w:asciiTheme="majorEastAsia" w:eastAsiaTheme="majorEastAsia" w:hAnsiTheme="majorEastAsia" w:hint="eastAsia"/>
                <w:kern w:val="0"/>
                <w:szCs w:val="24"/>
              </w:rPr>
            </w:pPr>
            <w:r>
              <w:rPr>
                <w:rFonts w:asciiTheme="majorEastAsia" w:eastAsiaTheme="majorEastAsia" w:hAnsiTheme="majorEastAsia" w:hint="eastAsia"/>
                <w:kern w:val="0"/>
                <w:szCs w:val="24"/>
              </w:rPr>
              <w:t>商业信誉和健全的财务会计制度介绍</w:t>
            </w:r>
          </w:p>
        </w:tc>
        <w:tc>
          <w:tcPr>
            <w:tcW w:w="6521" w:type="dxa"/>
            <w:gridSpan w:val="3"/>
          </w:tcPr>
          <w:p w14:paraId="2330EEFC"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273DD82B" w14:textId="77777777">
        <w:trPr>
          <w:cantSplit/>
          <w:trHeight w:val="1023"/>
        </w:trPr>
        <w:tc>
          <w:tcPr>
            <w:tcW w:w="2552" w:type="dxa"/>
            <w:vAlign w:val="center"/>
          </w:tcPr>
          <w:p w14:paraId="523E3686"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kern w:val="0"/>
                <w:szCs w:val="24"/>
              </w:rPr>
              <w:t>履行合同所必需的设备和专业技术能力情况</w:t>
            </w:r>
          </w:p>
        </w:tc>
        <w:tc>
          <w:tcPr>
            <w:tcW w:w="6521" w:type="dxa"/>
            <w:gridSpan w:val="3"/>
          </w:tcPr>
          <w:p w14:paraId="37BEA146"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4497937E" w14:textId="77777777">
        <w:trPr>
          <w:cantSplit/>
          <w:trHeight w:val="981"/>
        </w:trPr>
        <w:tc>
          <w:tcPr>
            <w:tcW w:w="2552" w:type="dxa"/>
            <w:vAlign w:val="center"/>
          </w:tcPr>
          <w:p w14:paraId="0A9AA604"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kern w:val="0"/>
                <w:szCs w:val="24"/>
              </w:rPr>
              <w:t>依法缴纳税收和社会保障资金情况</w:t>
            </w:r>
          </w:p>
        </w:tc>
        <w:tc>
          <w:tcPr>
            <w:tcW w:w="6521" w:type="dxa"/>
            <w:gridSpan w:val="3"/>
          </w:tcPr>
          <w:p w14:paraId="69DFAA5D"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0164DB05" w14:textId="77777777">
        <w:trPr>
          <w:cantSplit/>
          <w:trHeight w:val="1257"/>
        </w:trPr>
        <w:tc>
          <w:tcPr>
            <w:tcW w:w="2552" w:type="dxa"/>
            <w:vAlign w:val="center"/>
          </w:tcPr>
          <w:p w14:paraId="06021D39"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szCs w:val="24"/>
              </w:rPr>
              <w:t>参加政府采购活动前三年内，在经营活动中</w:t>
            </w:r>
            <w:r>
              <w:rPr>
                <w:rFonts w:asciiTheme="majorEastAsia" w:eastAsiaTheme="majorEastAsia" w:hAnsiTheme="majorEastAsia" w:hint="eastAsia"/>
                <w:szCs w:val="24"/>
              </w:rPr>
              <w:t>有无</w:t>
            </w:r>
            <w:r>
              <w:rPr>
                <w:rFonts w:asciiTheme="majorEastAsia" w:eastAsiaTheme="majorEastAsia" w:hAnsiTheme="majorEastAsia"/>
                <w:szCs w:val="24"/>
              </w:rPr>
              <w:t>重大违法记录</w:t>
            </w:r>
          </w:p>
        </w:tc>
        <w:tc>
          <w:tcPr>
            <w:tcW w:w="6521" w:type="dxa"/>
            <w:gridSpan w:val="3"/>
          </w:tcPr>
          <w:p w14:paraId="1A27BC05" w14:textId="77777777" w:rsidR="00B942BE" w:rsidRDefault="00B942BE">
            <w:pPr>
              <w:pStyle w:val="a5"/>
              <w:overflowPunct w:val="0"/>
              <w:ind w:firstLine="0"/>
              <w:rPr>
                <w:rFonts w:asciiTheme="majorEastAsia" w:eastAsiaTheme="majorEastAsia" w:hAnsiTheme="majorEastAsia" w:hint="eastAsia"/>
                <w:szCs w:val="24"/>
              </w:rPr>
            </w:pPr>
          </w:p>
        </w:tc>
      </w:tr>
      <w:tr w:rsidR="00B942BE" w14:paraId="05B48698" w14:textId="77777777">
        <w:trPr>
          <w:cantSplit/>
          <w:trHeight w:val="560"/>
        </w:trPr>
        <w:tc>
          <w:tcPr>
            <w:tcW w:w="2552" w:type="dxa"/>
            <w:vAlign w:val="center"/>
          </w:tcPr>
          <w:p w14:paraId="15330212" w14:textId="77777777" w:rsidR="00B942BE" w:rsidRDefault="00000000">
            <w:pPr>
              <w:pStyle w:val="a5"/>
              <w:overflowPunct w:val="0"/>
              <w:ind w:firstLine="0"/>
              <w:jc w:val="both"/>
              <w:rPr>
                <w:rFonts w:asciiTheme="majorEastAsia" w:eastAsiaTheme="majorEastAsia" w:hAnsiTheme="majorEastAsia" w:hint="eastAsia"/>
                <w:szCs w:val="24"/>
              </w:rPr>
            </w:pPr>
            <w:r>
              <w:rPr>
                <w:rFonts w:asciiTheme="majorEastAsia" w:eastAsiaTheme="majorEastAsia" w:hAnsiTheme="majorEastAsia" w:hint="eastAsia"/>
                <w:szCs w:val="24"/>
              </w:rPr>
              <w:t>其他需要说明的情况</w:t>
            </w:r>
          </w:p>
        </w:tc>
        <w:tc>
          <w:tcPr>
            <w:tcW w:w="6521" w:type="dxa"/>
            <w:gridSpan w:val="3"/>
          </w:tcPr>
          <w:p w14:paraId="60E3294E" w14:textId="77777777" w:rsidR="00B942BE" w:rsidRDefault="00B942BE">
            <w:pPr>
              <w:pStyle w:val="a5"/>
              <w:overflowPunct w:val="0"/>
              <w:ind w:firstLine="0"/>
              <w:rPr>
                <w:rFonts w:asciiTheme="majorEastAsia" w:eastAsiaTheme="majorEastAsia" w:hAnsiTheme="majorEastAsia" w:hint="eastAsia"/>
                <w:szCs w:val="24"/>
              </w:rPr>
            </w:pPr>
          </w:p>
        </w:tc>
      </w:tr>
    </w:tbl>
    <w:p w14:paraId="799C2A91" w14:textId="77777777" w:rsidR="00B942BE" w:rsidRDefault="00000000">
      <w:pPr>
        <w:rPr>
          <w:rFonts w:asciiTheme="majorEastAsia" w:eastAsiaTheme="majorEastAsia" w:hAnsiTheme="majorEastAsia" w:hint="eastAsia"/>
          <w:b/>
          <w:sz w:val="24"/>
          <w:szCs w:val="24"/>
        </w:rPr>
      </w:pPr>
      <w:r>
        <w:rPr>
          <w:rFonts w:asciiTheme="majorEastAsia" w:eastAsiaTheme="majorEastAsia" w:hAnsiTheme="majorEastAsia" w:hint="eastAsia"/>
          <w:kern w:val="0"/>
          <w:sz w:val="24"/>
          <w:szCs w:val="24"/>
        </w:rPr>
        <w:t>（</w:t>
      </w:r>
      <w:r>
        <w:rPr>
          <w:rFonts w:asciiTheme="majorEastAsia" w:eastAsiaTheme="majorEastAsia" w:hAnsiTheme="majorEastAsia" w:hint="eastAsia"/>
          <w:bCs/>
          <w:sz w:val="24"/>
          <w:szCs w:val="24"/>
        </w:rPr>
        <w:t>本页不够可另加页附后</w:t>
      </w:r>
      <w:r>
        <w:rPr>
          <w:rFonts w:asciiTheme="majorEastAsia" w:eastAsiaTheme="majorEastAsia" w:hAnsiTheme="majorEastAsia" w:hint="eastAsia"/>
          <w:kern w:val="0"/>
          <w:sz w:val="24"/>
          <w:szCs w:val="24"/>
        </w:rPr>
        <w:t>）</w:t>
      </w:r>
    </w:p>
    <w:p w14:paraId="7719E31A" w14:textId="77777777" w:rsidR="00B942BE" w:rsidRDefault="00B942BE">
      <w:pPr>
        <w:pStyle w:val="a5"/>
        <w:overflowPunct w:val="0"/>
        <w:rPr>
          <w:rFonts w:asciiTheme="majorEastAsia" w:eastAsiaTheme="majorEastAsia" w:hAnsiTheme="majorEastAsia" w:hint="eastAsia"/>
          <w:szCs w:val="24"/>
        </w:rPr>
      </w:pPr>
    </w:p>
    <w:p w14:paraId="372A41F9" w14:textId="77777777" w:rsidR="00B942BE" w:rsidRDefault="00B942BE">
      <w:pPr>
        <w:pStyle w:val="a5"/>
        <w:overflowPunct w:val="0"/>
        <w:rPr>
          <w:rFonts w:asciiTheme="majorEastAsia" w:eastAsiaTheme="majorEastAsia" w:hAnsiTheme="majorEastAsia" w:hint="eastAsia"/>
          <w:szCs w:val="24"/>
        </w:rPr>
      </w:pPr>
    </w:p>
    <w:p w14:paraId="6B31CC17" w14:textId="77777777" w:rsidR="00B942BE" w:rsidRDefault="00B942BE">
      <w:pPr>
        <w:pStyle w:val="a5"/>
        <w:overflowPunct w:val="0"/>
        <w:rPr>
          <w:rFonts w:asciiTheme="majorEastAsia" w:eastAsiaTheme="majorEastAsia" w:hAnsiTheme="majorEastAsia" w:hint="eastAsia"/>
          <w:szCs w:val="24"/>
        </w:rPr>
      </w:pPr>
    </w:p>
    <w:p w14:paraId="706F7800" w14:textId="77777777" w:rsidR="00B942BE" w:rsidRDefault="00B942BE">
      <w:pPr>
        <w:pStyle w:val="a5"/>
        <w:overflowPunct w:val="0"/>
        <w:rPr>
          <w:rFonts w:asciiTheme="majorEastAsia" w:eastAsiaTheme="majorEastAsia" w:hAnsiTheme="majorEastAsia" w:hint="eastAsia"/>
          <w:szCs w:val="24"/>
        </w:rPr>
      </w:pPr>
    </w:p>
    <w:p w14:paraId="7F5B9CB2" w14:textId="77777777" w:rsidR="00B942BE" w:rsidRDefault="00B942BE">
      <w:pPr>
        <w:pStyle w:val="a5"/>
        <w:overflowPunct w:val="0"/>
        <w:rPr>
          <w:rFonts w:asciiTheme="majorEastAsia" w:eastAsiaTheme="majorEastAsia" w:hAnsiTheme="majorEastAsia" w:hint="eastAsia"/>
          <w:szCs w:val="24"/>
        </w:rPr>
      </w:pPr>
    </w:p>
    <w:p w14:paraId="78974CE0" w14:textId="77777777" w:rsidR="00B942BE" w:rsidRDefault="00B942BE">
      <w:pPr>
        <w:pStyle w:val="a5"/>
        <w:overflowPunct w:val="0"/>
        <w:rPr>
          <w:rFonts w:asciiTheme="majorEastAsia" w:eastAsiaTheme="majorEastAsia" w:hAnsiTheme="majorEastAsia" w:hint="eastAsia"/>
          <w:szCs w:val="24"/>
        </w:rPr>
      </w:pPr>
    </w:p>
    <w:p w14:paraId="5F6D2316" w14:textId="77777777" w:rsidR="00B942BE" w:rsidRDefault="00000000">
      <w:pPr>
        <w:pStyle w:val="a5"/>
        <w:numPr>
          <w:ilvl w:val="0"/>
          <w:numId w:val="1"/>
        </w:numPr>
        <w:overflowPunct w:val="0"/>
        <w:ind w:firstLine="0"/>
        <w:rPr>
          <w:rFonts w:asciiTheme="majorEastAsia" w:eastAsiaTheme="majorEastAsia" w:hAnsiTheme="majorEastAsia" w:hint="eastAsia"/>
          <w:b/>
          <w:szCs w:val="24"/>
        </w:rPr>
      </w:pPr>
      <w:r>
        <w:rPr>
          <w:rFonts w:asciiTheme="majorEastAsia" w:eastAsiaTheme="majorEastAsia" w:hAnsiTheme="majorEastAsia" w:hint="eastAsia"/>
          <w:b/>
          <w:szCs w:val="24"/>
        </w:rPr>
        <w:t>供应商认为需要提供的其他证明文件</w:t>
      </w:r>
    </w:p>
    <w:p w14:paraId="78E7EA9D" w14:textId="77777777" w:rsidR="00B942BE" w:rsidRDefault="00000000">
      <w:pPr>
        <w:spacing w:line="360" w:lineRule="auto"/>
        <w:outlineLvl w:val="0"/>
        <w:rPr>
          <w:rFonts w:asciiTheme="majorEastAsia" w:eastAsiaTheme="majorEastAsia" w:hAnsiTheme="majorEastAsia" w:cs="Calibri" w:hint="eastAsia"/>
          <w:b/>
          <w:sz w:val="24"/>
          <w:szCs w:val="24"/>
        </w:rPr>
      </w:pPr>
      <w:r>
        <w:rPr>
          <w:rFonts w:asciiTheme="majorEastAsia" w:eastAsiaTheme="majorEastAsia" w:hAnsiTheme="majorEastAsia" w:hint="eastAsia"/>
          <w:b/>
          <w:sz w:val="24"/>
          <w:szCs w:val="24"/>
        </w:rPr>
        <w:br w:type="page"/>
      </w:r>
      <w:r>
        <w:rPr>
          <w:rFonts w:asciiTheme="majorEastAsia" w:eastAsiaTheme="majorEastAsia" w:hAnsiTheme="majorEastAsia" w:cs="Calibri" w:hint="eastAsia"/>
          <w:b/>
          <w:sz w:val="24"/>
          <w:szCs w:val="24"/>
        </w:rPr>
        <w:lastRenderedPageBreak/>
        <w:t>（4）无重大违法记录的书面申明</w:t>
      </w:r>
    </w:p>
    <w:p w14:paraId="74209140" w14:textId="77777777" w:rsidR="00B942BE" w:rsidRDefault="00B942BE">
      <w:pPr>
        <w:spacing w:line="360" w:lineRule="auto"/>
        <w:outlineLvl w:val="0"/>
        <w:rPr>
          <w:rFonts w:asciiTheme="majorEastAsia" w:eastAsiaTheme="majorEastAsia" w:hAnsiTheme="majorEastAsia" w:cs="Calibri" w:hint="eastAsia"/>
          <w:b/>
          <w:sz w:val="24"/>
          <w:szCs w:val="24"/>
        </w:rPr>
      </w:pPr>
    </w:p>
    <w:p w14:paraId="20714D25" w14:textId="77777777" w:rsidR="00B942BE" w:rsidRDefault="00000000">
      <w:pPr>
        <w:spacing w:line="360" w:lineRule="auto"/>
        <w:jc w:val="center"/>
        <w:outlineLvl w:val="0"/>
        <w:rPr>
          <w:rFonts w:asciiTheme="majorEastAsia" w:eastAsiaTheme="majorEastAsia" w:hAnsiTheme="majorEastAsia" w:cs="Calibri" w:hint="eastAsia"/>
          <w:b/>
          <w:sz w:val="24"/>
          <w:szCs w:val="24"/>
        </w:rPr>
      </w:pPr>
      <w:r>
        <w:rPr>
          <w:rFonts w:asciiTheme="majorEastAsia" w:eastAsiaTheme="majorEastAsia" w:hAnsiTheme="majorEastAsia" w:cs="Calibri" w:hint="eastAsia"/>
          <w:b/>
          <w:sz w:val="24"/>
          <w:szCs w:val="24"/>
        </w:rPr>
        <w:t>参加政府采购活动前三年内，在经营活动中没有重大违法记录声明</w:t>
      </w:r>
    </w:p>
    <w:p w14:paraId="35A958E3" w14:textId="77777777" w:rsidR="00B942BE" w:rsidRDefault="00B942BE">
      <w:pPr>
        <w:spacing w:line="360" w:lineRule="auto"/>
        <w:rPr>
          <w:rFonts w:asciiTheme="majorEastAsia" w:eastAsiaTheme="majorEastAsia" w:hAnsiTheme="majorEastAsia" w:hint="eastAsia"/>
          <w:sz w:val="24"/>
          <w:szCs w:val="24"/>
        </w:rPr>
      </w:pPr>
    </w:p>
    <w:p w14:paraId="3CC3CB24" w14:textId="77777777" w:rsidR="00B942BE" w:rsidRDefault="00B942BE">
      <w:pPr>
        <w:spacing w:line="360" w:lineRule="auto"/>
        <w:rPr>
          <w:rFonts w:asciiTheme="majorEastAsia" w:eastAsiaTheme="majorEastAsia" w:hAnsiTheme="majorEastAsia" w:hint="eastAsia"/>
          <w:sz w:val="24"/>
          <w:szCs w:val="24"/>
        </w:rPr>
      </w:pPr>
    </w:p>
    <w:p w14:paraId="3E54F347" w14:textId="77777777" w:rsidR="00B942BE" w:rsidRDefault="00000000">
      <w:pPr>
        <w:spacing w:line="360" w:lineRule="auto"/>
        <w:rPr>
          <w:rFonts w:asciiTheme="majorEastAsia" w:eastAsiaTheme="majorEastAsia" w:hAnsiTheme="majorEastAsia" w:hint="eastAsia"/>
          <w:sz w:val="24"/>
          <w:szCs w:val="24"/>
        </w:rPr>
      </w:pPr>
      <w:r>
        <w:rPr>
          <w:rFonts w:asciiTheme="majorEastAsia" w:eastAsiaTheme="majorEastAsia" w:hAnsiTheme="majorEastAsia" w:hint="eastAsia"/>
          <w:sz w:val="24"/>
          <w:szCs w:val="24"/>
        </w:rPr>
        <w:t>致：苏州市公共资源交易中心太仓分中心：</w:t>
      </w:r>
    </w:p>
    <w:p w14:paraId="5C05C468" w14:textId="77777777" w:rsidR="00B942BE"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我单位</w:t>
      </w:r>
      <w:r>
        <w:rPr>
          <w:rFonts w:asciiTheme="majorEastAsia" w:eastAsiaTheme="majorEastAsia" w:hAnsiTheme="majorEastAsia" w:hint="eastAsia"/>
          <w:sz w:val="24"/>
          <w:szCs w:val="24"/>
          <w:u w:val="single"/>
        </w:rPr>
        <w:t xml:space="preserve">         （供应商名称）        </w:t>
      </w:r>
      <w:r>
        <w:rPr>
          <w:rFonts w:asciiTheme="majorEastAsia" w:eastAsiaTheme="majorEastAsia" w:hAnsiTheme="majorEastAsia" w:hint="eastAsia"/>
          <w:sz w:val="24"/>
          <w:szCs w:val="24"/>
        </w:rPr>
        <w:t xml:space="preserve"> 在参加政府采购活动前三年内，没有重大违法记录，特此声明。</w:t>
      </w:r>
    </w:p>
    <w:p w14:paraId="644CACE9" w14:textId="77777777" w:rsidR="00B942BE"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若采购单位在本项目采购过程中发现我单位近三年内在经营活动中有重大违法记录，我单位将无条件退出本项目的谈判采购活动，并承担因此引起的一起后果。</w:t>
      </w:r>
    </w:p>
    <w:p w14:paraId="6C924C65" w14:textId="77777777" w:rsidR="00B942BE" w:rsidRDefault="00B942BE">
      <w:pPr>
        <w:spacing w:line="360" w:lineRule="auto"/>
        <w:ind w:firstLine="420"/>
        <w:jc w:val="left"/>
        <w:rPr>
          <w:rFonts w:asciiTheme="majorEastAsia" w:eastAsiaTheme="majorEastAsia" w:hAnsiTheme="majorEastAsia" w:hint="eastAsia"/>
          <w:sz w:val="24"/>
          <w:szCs w:val="24"/>
        </w:rPr>
      </w:pPr>
    </w:p>
    <w:p w14:paraId="4389B228" w14:textId="77777777" w:rsidR="00B942BE" w:rsidRDefault="00000000">
      <w:pPr>
        <w:spacing w:line="360" w:lineRule="auto"/>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供应商（公章）：</w:t>
      </w:r>
    </w:p>
    <w:p w14:paraId="14847EED" w14:textId="77777777" w:rsidR="00B942BE" w:rsidRDefault="00000000">
      <w:pPr>
        <w:spacing w:line="360" w:lineRule="auto"/>
        <w:jc w:val="left"/>
        <w:rPr>
          <w:rFonts w:asciiTheme="majorEastAsia" w:eastAsiaTheme="majorEastAsia" w:hAnsiTheme="majorEastAsia" w:hint="eastAsia"/>
          <w:sz w:val="24"/>
          <w:szCs w:val="24"/>
        </w:rPr>
      </w:pPr>
      <w:r>
        <w:rPr>
          <w:rFonts w:asciiTheme="majorEastAsia" w:eastAsiaTheme="majorEastAsia" w:hAnsiTheme="majorEastAsia" w:cs="Calibri" w:hint="eastAsia"/>
          <w:sz w:val="24"/>
          <w:szCs w:val="24"/>
        </w:rPr>
        <w:t>法定代表人（负责人）或代理人（签字或盖章）：</w:t>
      </w:r>
    </w:p>
    <w:p w14:paraId="3A060E22" w14:textId="77777777" w:rsidR="00B942BE" w:rsidRDefault="00000000">
      <w:pPr>
        <w:widowControl/>
        <w:spacing w:line="360" w:lineRule="auto"/>
        <w:jc w:val="left"/>
        <w:rPr>
          <w:rFonts w:asciiTheme="majorEastAsia" w:eastAsiaTheme="majorEastAsia" w:hAnsiTheme="majorEastAsia" w:cs="Calibri" w:hint="eastAsia"/>
          <w:kern w:val="0"/>
          <w:sz w:val="24"/>
          <w:szCs w:val="24"/>
        </w:rPr>
      </w:pPr>
      <w:r>
        <w:rPr>
          <w:rFonts w:asciiTheme="majorEastAsia" w:eastAsiaTheme="majorEastAsia" w:hAnsiTheme="majorEastAsia"/>
          <w:sz w:val="24"/>
          <w:szCs w:val="24"/>
        </w:rPr>
        <w:t>响应</w:t>
      </w:r>
      <w:r>
        <w:rPr>
          <w:rFonts w:asciiTheme="majorEastAsia" w:eastAsiaTheme="majorEastAsia" w:hAnsiTheme="majorEastAsia" w:hint="eastAsia"/>
          <w:sz w:val="24"/>
          <w:szCs w:val="24"/>
        </w:rPr>
        <w:t>日期：  年   月   日</w:t>
      </w:r>
      <w:r>
        <w:rPr>
          <w:rFonts w:asciiTheme="majorEastAsia" w:eastAsiaTheme="majorEastAsia" w:hAnsiTheme="majorEastAsia" w:cs="Calibri" w:hint="eastAsia"/>
          <w:kern w:val="0"/>
          <w:sz w:val="24"/>
          <w:szCs w:val="24"/>
        </w:rPr>
        <w:t> </w:t>
      </w:r>
    </w:p>
    <w:p w14:paraId="1559057F" w14:textId="77777777" w:rsidR="00B942BE" w:rsidRDefault="00B942BE">
      <w:pPr>
        <w:pStyle w:val="a5"/>
        <w:overflowPunct w:val="0"/>
        <w:spacing w:line="500" w:lineRule="exact"/>
        <w:ind w:left="1259" w:firstLine="426"/>
        <w:rPr>
          <w:rFonts w:asciiTheme="majorEastAsia" w:eastAsiaTheme="majorEastAsia" w:hAnsiTheme="majorEastAsia" w:cs="Calibri" w:hint="eastAsia"/>
          <w:szCs w:val="24"/>
        </w:rPr>
      </w:pPr>
    </w:p>
    <w:p w14:paraId="13349622" w14:textId="77777777" w:rsidR="00B942BE" w:rsidRDefault="00B942BE">
      <w:pPr>
        <w:pStyle w:val="a5"/>
        <w:overflowPunct w:val="0"/>
        <w:ind w:firstLine="0"/>
        <w:rPr>
          <w:rFonts w:asciiTheme="majorEastAsia" w:eastAsiaTheme="majorEastAsia" w:hAnsiTheme="majorEastAsia" w:hint="eastAsia"/>
          <w:b/>
          <w:szCs w:val="24"/>
        </w:rPr>
      </w:pPr>
    </w:p>
    <w:p w14:paraId="63704448" w14:textId="77777777" w:rsidR="00B942BE" w:rsidRDefault="00000000">
      <w:pPr>
        <w:spacing w:line="360" w:lineRule="auto"/>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br w:type="page"/>
      </w:r>
    </w:p>
    <w:p w14:paraId="64F86541" w14:textId="77777777" w:rsidR="00B942BE" w:rsidRDefault="00000000">
      <w:pPr>
        <w:spacing w:line="360" w:lineRule="auto"/>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lastRenderedPageBreak/>
        <w:t>7、中小企业声明函（如有）</w:t>
      </w:r>
    </w:p>
    <w:p w14:paraId="28516C6B" w14:textId="77777777" w:rsidR="00B942BE" w:rsidRDefault="00000000">
      <w:pPr>
        <w:adjustRightInd w:val="0"/>
        <w:snapToGrid w:val="0"/>
        <w:spacing w:line="480" w:lineRule="auto"/>
        <w:ind w:firstLineChars="200" w:firstLine="482"/>
        <w:jc w:val="center"/>
        <w:rPr>
          <w:rFonts w:asciiTheme="majorEastAsia" w:eastAsiaTheme="majorEastAsia" w:hAnsiTheme="majorEastAsia" w:hint="eastAsia"/>
          <w:b/>
          <w:sz w:val="24"/>
          <w:szCs w:val="24"/>
        </w:rPr>
      </w:pPr>
      <w:r>
        <w:rPr>
          <w:rFonts w:asciiTheme="majorEastAsia" w:eastAsiaTheme="majorEastAsia" w:hAnsiTheme="majorEastAsia"/>
          <w:b/>
          <w:sz w:val="24"/>
          <w:szCs w:val="24"/>
        </w:rPr>
        <w:t>中小企业声明函（</w:t>
      </w:r>
      <w:r>
        <w:rPr>
          <w:rFonts w:asciiTheme="majorEastAsia" w:eastAsiaTheme="majorEastAsia" w:hAnsiTheme="majorEastAsia" w:hint="eastAsia"/>
          <w:b/>
          <w:sz w:val="24"/>
          <w:szCs w:val="24"/>
        </w:rPr>
        <w:t>服务</w:t>
      </w:r>
      <w:r>
        <w:rPr>
          <w:rFonts w:asciiTheme="majorEastAsia" w:eastAsiaTheme="majorEastAsia" w:hAnsiTheme="majorEastAsia"/>
          <w:b/>
          <w:sz w:val="24"/>
          <w:szCs w:val="24"/>
        </w:rPr>
        <w:t>）</w:t>
      </w:r>
    </w:p>
    <w:p w14:paraId="56B91DBC" w14:textId="77777777" w:rsidR="00B942BE" w:rsidRDefault="00000000">
      <w:pPr>
        <w:adjustRightInd w:val="0"/>
        <w:snapToGrid w:val="0"/>
        <w:spacing w:line="480" w:lineRule="auto"/>
        <w:ind w:firstLineChars="200" w:firstLine="480"/>
        <w:rPr>
          <w:rFonts w:asciiTheme="majorEastAsia" w:eastAsiaTheme="majorEastAsia" w:hAnsiTheme="majorEastAsia" w:cs="宋体" w:hint="eastAsia"/>
          <w:kern w:val="0"/>
          <w:sz w:val="24"/>
          <w:szCs w:val="24"/>
        </w:rPr>
      </w:pPr>
      <w:r>
        <w:rPr>
          <w:rFonts w:asciiTheme="majorEastAsia" w:eastAsiaTheme="majorEastAsia" w:hAnsiTheme="majorEastAsia" w:cs="宋体"/>
          <w:kern w:val="0"/>
          <w:sz w:val="24"/>
          <w:szCs w:val="24"/>
        </w:rPr>
        <w:t>本公司郑重声明，根据《政府采购促进中小企业发展管理办法》（财库</w:t>
      </w:r>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2020</w:t>
      </w:r>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46号）的规定，本公司参加</w:t>
      </w:r>
      <w:r>
        <w:rPr>
          <w:rFonts w:asciiTheme="majorEastAsia" w:eastAsiaTheme="majorEastAsia" w:hAnsiTheme="majorEastAsia" w:cs="宋体" w:hint="eastAsia"/>
          <w:b/>
          <w:i/>
          <w:kern w:val="0"/>
          <w:sz w:val="24"/>
          <w:szCs w:val="24"/>
          <w:u w:val="single"/>
        </w:rPr>
        <w:t>（单位名称）</w:t>
      </w:r>
      <w:r>
        <w:rPr>
          <w:rFonts w:asciiTheme="majorEastAsia" w:eastAsiaTheme="majorEastAsia" w:hAnsiTheme="majorEastAsia" w:cs="宋体"/>
          <w:kern w:val="0"/>
          <w:sz w:val="24"/>
          <w:szCs w:val="24"/>
        </w:rPr>
        <w:t>的</w:t>
      </w:r>
      <w:r>
        <w:rPr>
          <w:rFonts w:asciiTheme="majorEastAsia" w:eastAsiaTheme="majorEastAsia" w:hAnsiTheme="majorEastAsia" w:cs="宋体" w:hint="eastAsia"/>
          <w:b/>
          <w:i/>
          <w:kern w:val="0"/>
          <w:sz w:val="24"/>
          <w:szCs w:val="24"/>
          <w:u w:val="single"/>
        </w:rPr>
        <w:t>（项目名称）</w:t>
      </w:r>
      <w:r>
        <w:rPr>
          <w:rFonts w:asciiTheme="majorEastAsia" w:eastAsiaTheme="majorEastAsia" w:hAnsiTheme="majorEastAsia" w:cs="宋体"/>
          <w:kern w:val="0"/>
          <w:sz w:val="24"/>
          <w:szCs w:val="24"/>
        </w:rPr>
        <w:t>采购活动，提供的货物全部由符合政策要求的中小企业制造。相关企业的具体情况如下：</w:t>
      </w:r>
    </w:p>
    <w:p w14:paraId="16B69F79" w14:textId="77777777" w:rsidR="00B942BE" w:rsidRDefault="00000000">
      <w:pPr>
        <w:adjustRightInd w:val="0"/>
        <w:snapToGrid w:val="0"/>
        <w:spacing w:line="480" w:lineRule="auto"/>
        <w:ind w:firstLineChars="200" w:firstLine="480"/>
        <w:rPr>
          <w:rFonts w:asciiTheme="majorEastAsia" w:eastAsiaTheme="majorEastAsia" w:hAnsiTheme="majorEastAsia" w:cs="宋体" w:hint="eastAsia"/>
          <w:bCs/>
          <w:kern w:val="0"/>
          <w:sz w:val="24"/>
          <w:szCs w:val="24"/>
        </w:rPr>
      </w:pPr>
      <w:r>
        <w:rPr>
          <w:rFonts w:asciiTheme="majorEastAsia" w:eastAsiaTheme="majorEastAsia" w:hAnsiTheme="majorEastAsia" w:cs="宋体"/>
          <w:kern w:val="0"/>
          <w:sz w:val="24"/>
          <w:szCs w:val="24"/>
        </w:rPr>
        <w:t>1</w:t>
      </w:r>
      <w:r>
        <w:rPr>
          <w:rFonts w:asciiTheme="majorEastAsia" w:eastAsiaTheme="majorEastAsia" w:hAnsiTheme="majorEastAsia" w:cs="宋体" w:hint="eastAsia"/>
          <w:kern w:val="0"/>
          <w:sz w:val="24"/>
          <w:szCs w:val="24"/>
        </w:rPr>
        <w:t>、</w:t>
      </w:r>
      <w:r>
        <w:rPr>
          <w:rFonts w:asciiTheme="majorEastAsia" w:eastAsiaTheme="majorEastAsia" w:hAnsiTheme="majorEastAsia" w:cs="宋体" w:hint="eastAsia"/>
          <w:b/>
          <w:i/>
          <w:kern w:val="0"/>
          <w:sz w:val="24"/>
          <w:szCs w:val="24"/>
          <w:u w:val="single"/>
        </w:rPr>
        <w:t>（标的名称）</w:t>
      </w:r>
      <w:r>
        <w:rPr>
          <w:rFonts w:asciiTheme="majorEastAsia" w:eastAsiaTheme="majorEastAsia" w:hAnsiTheme="majorEastAsia" w:cs="宋体"/>
          <w:kern w:val="0"/>
          <w:sz w:val="24"/>
          <w:szCs w:val="24"/>
        </w:rPr>
        <w:t>，属于</w:t>
      </w:r>
      <w:r>
        <w:rPr>
          <w:rFonts w:asciiTheme="majorEastAsia" w:eastAsiaTheme="majorEastAsia" w:hAnsiTheme="majorEastAsia" w:cs="宋体" w:hint="eastAsia"/>
          <w:i/>
          <w:kern w:val="0"/>
          <w:sz w:val="24"/>
          <w:szCs w:val="24"/>
          <w:u w:val="single"/>
        </w:rPr>
        <w:t xml:space="preserve"> </w:t>
      </w:r>
      <w:r>
        <w:rPr>
          <w:rFonts w:asciiTheme="majorEastAsia" w:eastAsiaTheme="majorEastAsia" w:hAnsiTheme="majorEastAsia" w:cs="宋体" w:hint="eastAsia"/>
          <w:b/>
          <w:i/>
          <w:kern w:val="0"/>
          <w:sz w:val="24"/>
          <w:szCs w:val="24"/>
          <w:u w:val="single"/>
        </w:rPr>
        <w:t xml:space="preserve">软件和信息技术服务业          </w:t>
      </w:r>
      <w:r>
        <w:rPr>
          <w:rFonts w:asciiTheme="majorEastAsia" w:eastAsiaTheme="majorEastAsia" w:hAnsiTheme="majorEastAsia" w:cs="宋体" w:hint="eastAsia"/>
          <w:kern w:val="0"/>
          <w:sz w:val="24"/>
          <w:szCs w:val="24"/>
        </w:rPr>
        <w:t>行业</w:t>
      </w:r>
      <w:r>
        <w:rPr>
          <w:rFonts w:asciiTheme="majorEastAsia" w:eastAsiaTheme="majorEastAsia" w:hAnsiTheme="majorEastAsia" w:cs="宋体"/>
          <w:kern w:val="0"/>
          <w:sz w:val="24"/>
          <w:szCs w:val="24"/>
        </w:rPr>
        <w:t>；</w:t>
      </w:r>
      <w:r>
        <w:rPr>
          <w:rFonts w:asciiTheme="majorEastAsia" w:eastAsiaTheme="majorEastAsia" w:hAnsiTheme="majorEastAsia" w:cs="宋体" w:hint="eastAsia"/>
          <w:kern w:val="0"/>
          <w:sz w:val="24"/>
          <w:szCs w:val="24"/>
        </w:rPr>
        <w:t>制造商为</w:t>
      </w:r>
      <w:r>
        <w:rPr>
          <w:rFonts w:asciiTheme="majorEastAsia" w:eastAsiaTheme="majorEastAsia" w:hAnsiTheme="majorEastAsia" w:cs="宋体" w:hint="eastAsia"/>
          <w:b/>
          <w:i/>
          <w:kern w:val="0"/>
          <w:sz w:val="24"/>
          <w:szCs w:val="24"/>
          <w:u w:val="single"/>
        </w:rPr>
        <w:t>（企业名称）</w:t>
      </w:r>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从业人员</w:t>
      </w:r>
      <w:r>
        <w:rPr>
          <w:rFonts w:asciiTheme="majorEastAsia" w:eastAsiaTheme="majorEastAsia" w:hAnsiTheme="majorEastAsia" w:cs="宋体"/>
          <w:i/>
          <w:kern w:val="0"/>
          <w:sz w:val="24"/>
          <w:szCs w:val="24"/>
          <w:u w:val="single"/>
        </w:rPr>
        <w:t xml:space="preserve"> </w:t>
      </w:r>
      <w:r>
        <w:rPr>
          <w:rFonts w:asciiTheme="majorEastAsia" w:eastAsiaTheme="majorEastAsia" w:hAnsiTheme="majorEastAsia" w:cs="宋体"/>
          <w:i/>
          <w:kern w:val="0"/>
          <w:sz w:val="24"/>
          <w:szCs w:val="24"/>
          <w:u w:val="single"/>
        </w:rPr>
        <w:tab/>
      </w:r>
      <w:r>
        <w:rPr>
          <w:rFonts w:asciiTheme="majorEastAsia" w:eastAsiaTheme="majorEastAsia" w:hAnsiTheme="majorEastAsia" w:cs="宋体" w:hint="eastAsia"/>
          <w:i/>
          <w:kern w:val="0"/>
          <w:sz w:val="24"/>
          <w:szCs w:val="24"/>
          <w:u w:val="single"/>
        </w:rPr>
        <w:t xml:space="preserve"> </w:t>
      </w:r>
      <w:r>
        <w:rPr>
          <w:rFonts w:asciiTheme="majorEastAsia" w:eastAsiaTheme="majorEastAsia" w:hAnsiTheme="majorEastAsia" w:cs="宋体"/>
          <w:kern w:val="0"/>
          <w:sz w:val="24"/>
          <w:szCs w:val="24"/>
        </w:rPr>
        <w:t>人，营业收入为</w:t>
      </w:r>
      <w:r>
        <w:rPr>
          <w:rFonts w:asciiTheme="majorEastAsia" w:eastAsiaTheme="majorEastAsia" w:hAnsiTheme="majorEastAsia" w:cs="宋体"/>
          <w:i/>
          <w:kern w:val="0"/>
          <w:sz w:val="24"/>
          <w:szCs w:val="24"/>
          <w:u w:val="single"/>
        </w:rPr>
        <w:t xml:space="preserve"> </w:t>
      </w:r>
      <w:r>
        <w:rPr>
          <w:rFonts w:asciiTheme="majorEastAsia" w:eastAsiaTheme="majorEastAsia" w:hAnsiTheme="majorEastAsia" w:cs="宋体" w:hint="eastAsia"/>
          <w:i/>
          <w:kern w:val="0"/>
          <w:sz w:val="24"/>
          <w:szCs w:val="24"/>
          <w:u w:val="single"/>
        </w:rPr>
        <w:t xml:space="preserve"> </w:t>
      </w:r>
      <w:r>
        <w:rPr>
          <w:rFonts w:asciiTheme="majorEastAsia" w:eastAsiaTheme="majorEastAsia" w:hAnsiTheme="majorEastAsia" w:cs="宋体"/>
          <w:i/>
          <w:kern w:val="0"/>
          <w:sz w:val="24"/>
          <w:szCs w:val="24"/>
          <w:u w:val="single"/>
        </w:rPr>
        <w:t xml:space="preserve"> </w:t>
      </w:r>
      <w:r>
        <w:rPr>
          <w:rFonts w:asciiTheme="majorEastAsia" w:eastAsiaTheme="majorEastAsia" w:hAnsiTheme="majorEastAsia" w:cs="宋体" w:hint="eastAsia"/>
          <w:i/>
          <w:kern w:val="0"/>
          <w:sz w:val="24"/>
          <w:szCs w:val="24"/>
          <w:u w:val="single"/>
        </w:rPr>
        <w:t xml:space="preserve"> </w:t>
      </w:r>
      <w:r>
        <w:rPr>
          <w:rFonts w:asciiTheme="majorEastAsia" w:eastAsiaTheme="majorEastAsia" w:hAnsiTheme="majorEastAsia" w:cs="宋体"/>
          <w:i/>
          <w:kern w:val="0"/>
          <w:sz w:val="24"/>
          <w:szCs w:val="24"/>
          <w:u w:val="single"/>
        </w:rPr>
        <w:tab/>
      </w:r>
      <w:r>
        <w:rPr>
          <w:rFonts w:asciiTheme="majorEastAsia" w:eastAsiaTheme="majorEastAsia" w:hAnsiTheme="majorEastAsia" w:cs="宋体"/>
          <w:kern w:val="0"/>
          <w:sz w:val="24"/>
          <w:szCs w:val="24"/>
        </w:rPr>
        <w:t>万元，资产总额为</w:t>
      </w:r>
      <w:r>
        <w:rPr>
          <w:rFonts w:asciiTheme="majorEastAsia" w:eastAsiaTheme="majorEastAsia" w:hAnsiTheme="majorEastAsia" w:cs="宋体"/>
          <w:i/>
          <w:kern w:val="0"/>
          <w:sz w:val="24"/>
          <w:szCs w:val="24"/>
          <w:u w:val="single"/>
        </w:rPr>
        <w:t xml:space="preserve"> </w:t>
      </w:r>
      <w:r>
        <w:rPr>
          <w:rFonts w:asciiTheme="majorEastAsia" w:eastAsiaTheme="majorEastAsia" w:hAnsiTheme="majorEastAsia" w:cs="宋体" w:hint="eastAsia"/>
          <w:i/>
          <w:kern w:val="0"/>
          <w:sz w:val="24"/>
          <w:szCs w:val="24"/>
          <w:u w:val="single"/>
        </w:rPr>
        <w:t xml:space="preserve">     </w:t>
      </w:r>
      <w:r>
        <w:rPr>
          <w:rFonts w:asciiTheme="majorEastAsia" w:eastAsiaTheme="majorEastAsia" w:hAnsiTheme="majorEastAsia" w:cs="宋体"/>
          <w:i/>
          <w:kern w:val="0"/>
          <w:sz w:val="24"/>
          <w:szCs w:val="24"/>
          <w:u w:val="single"/>
        </w:rPr>
        <w:tab/>
      </w:r>
      <w:r>
        <w:rPr>
          <w:rFonts w:asciiTheme="majorEastAsia" w:eastAsiaTheme="majorEastAsia" w:hAnsiTheme="majorEastAsia"/>
          <w:sz w:val="24"/>
          <w:szCs w:val="24"/>
        </w:rPr>
        <w:t>万元</w:t>
      </w:r>
      <w:hyperlink w:anchor="_bookmark1" w:history="1">
        <w:r>
          <w:rPr>
            <w:rFonts w:asciiTheme="majorEastAsia" w:eastAsiaTheme="majorEastAsia" w:hAnsiTheme="majorEastAsia"/>
            <w:position w:val="16"/>
            <w:sz w:val="24"/>
            <w:szCs w:val="24"/>
          </w:rPr>
          <w:t>1</w:t>
        </w:r>
      </w:hyperlink>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属于</w:t>
      </w:r>
      <w:r>
        <w:rPr>
          <w:rFonts w:asciiTheme="majorEastAsia" w:eastAsiaTheme="majorEastAsia" w:hAnsiTheme="majorEastAsia" w:cs="宋体" w:hint="eastAsia"/>
          <w:bCs/>
          <w:i/>
          <w:kern w:val="0"/>
          <w:sz w:val="24"/>
          <w:szCs w:val="24"/>
        </w:rPr>
        <w:t>（中型企业、小型企业、微型企业</w:t>
      </w:r>
      <w:r>
        <w:rPr>
          <w:rFonts w:ascii="宋体" w:eastAsia="宋体" w:hAnsi="宋体" w:cs="宋体"/>
          <w:bCs/>
          <w:i/>
          <w:sz w:val="24"/>
        </w:rPr>
        <w:t>，</w:t>
      </w:r>
      <w:r>
        <w:rPr>
          <w:rFonts w:ascii="宋体" w:eastAsia="宋体" w:hAnsi="宋体" w:cs="宋体"/>
          <w:b/>
          <w:i/>
          <w:sz w:val="24"/>
        </w:rPr>
        <w:t>三者选一填写</w:t>
      </w:r>
      <w:r>
        <w:rPr>
          <w:rFonts w:asciiTheme="majorEastAsia" w:eastAsiaTheme="majorEastAsia" w:hAnsiTheme="majorEastAsia" w:cs="宋体" w:hint="eastAsia"/>
          <w:bCs/>
          <w:i/>
          <w:kern w:val="0"/>
          <w:sz w:val="24"/>
          <w:szCs w:val="24"/>
        </w:rPr>
        <w:t>）</w:t>
      </w:r>
      <w:r>
        <w:rPr>
          <w:rFonts w:asciiTheme="majorEastAsia" w:eastAsiaTheme="majorEastAsia" w:hAnsiTheme="majorEastAsia" w:cs="宋体"/>
          <w:bCs/>
          <w:kern w:val="0"/>
          <w:sz w:val="24"/>
          <w:szCs w:val="24"/>
        </w:rPr>
        <w:t>；</w:t>
      </w:r>
    </w:p>
    <w:p w14:paraId="7710A731" w14:textId="77777777" w:rsidR="00B942BE" w:rsidRDefault="00000000">
      <w:pPr>
        <w:adjustRightInd w:val="0"/>
        <w:snapToGrid w:val="0"/>
        <w:spacing w:line="480" w:lineRule="auto"/>
        <w:ind w:firstLineChars="200" w:firstLine="480"/>
        <w:rPr>
          <w:rFonts w:asciiTheme="majorEastAsia" w:eastAsiaTheme="majorEastAsia" w:hAnsiTheme="majorEastAsia" w:cs="宋体" w:hint="eastAsia"/>
          <w:kern w:val="0"/>
          <w:sz w:val="24"/>
          <w:szCs w:val="24"/>
        </w:rPr>
      </w:pPr>
      <w:r>
        <w:rPr>
          <w:rFonts w:asciiTheme="majorEastAsia" w:eastAsiaTheme="majorEastAsia" w:hAnsiTheme="majorEastAsia" w:cs="宋体"/>
          <w:kern w:val="0"/>
          <w:sz w:val="24"/>
          <w:szCs w:val="24"/>
        </w:rPr>
        <w:t>……</w:t>
      </w:r>
    </w:p>
    <w:p w14:paraId="54EAF285" w14:textId="77777777" w:rsidR="00B942BE" w:rsidRDefault="00000000">
      <w:pPr>
        <w:pBdr>
          <w:top w:val="none" w:sz="0" w:space="0" w:color="000000"/>
          <w:left w:val="none" w:sz="0" w:space="0" w:color="000000"/>
          <w:bottom w:val="none" w:sz="0" w:space="0" w:color="000000"/>
          <w:right w:val="none" w:sz="0" w:space="0" w:color="000000"/>
        </w:pBdr>
        <w:spacing w:line="439" w:lineRule="atLeast"/>
        <w:ind w:firstLine="480"/>
      </w:pPr>
      <w:r>
        <w:rPr>
          <w:rFonts w:ascii="宋体" w:eastAsia="宋体" w:hAnsi="宋体" w:cs="宋体"/>
          <w:sz w:val="24"/>
        </w:rPr>
        <w:t>以上企业，不属于大企业的分支机构，不存在控股股东为大企业的情形，也不存在与大企业的负责人为同一人的情形。</w:t>
      </w:r>
    </w:p>
    <w:p w14:paraId="5466AB90" w14:textId="77777777" w:rsidR="00B942BE" w:rsidRDefault="00000000">
      <w:pPr>
        <w:pBdr>
          <w:top w:val="none" w:sz="0" w:space="0" w:color="000000"/>
          <w:left w:val="none" w:sz="0" w:space="0" w:color="000000"/>
          <w:bottom w:val="none" w:sz="0" w:space="0" w:color="000000"/>
          <w:right w:val="none" w:sz="0" w:space="0" w:color="000000"/>
        </w:pBdr>
        <w:spacing w:line="439" w:lineRule="atLeast"/>
        <w:ind w:firstLine="480"/>
      </w:pPr>
      <w:r>
        <w:rPr>
          <w:rFonts w:ascii="宋体" w:eastAsia="宋体" w:hAnsi="宋体" w:cs="宋体"/>
          <w:sz w:val="24"/>
        </w:rPr>
        <w:t>本企业对上述声明内容的真实性负责。如有虚假，将依法承担相应责任。</w:t>
      </w:r>
    </w:p>
    <w:p w14:paraId="01D08596" w14:textId="77777777" w:rsidR="00B942BE" w:rsidRDefault="00000000">
      <w:pPr>
        <w:pBdr>
          <w:top w:val="none" w:sz="0" w:space="0" w:color="000000"/>
          <w:left w:val="none" w:sz="0" w:space="0" w:color="000000"/>
          <w:bottom w:val="none" w:sz="0" w:space="0" w:color="000000"/>
          <w:right w:val="none" w:sz="0" w:space="0" w:color="000000"/>
        </w:pBdr>
        <w:spacing w:line="439" w:lineRule="atLeast"/>
        <w:ind w:right="960" w:firstLine="4800"/>
      </w:pPr>
      <w:r>
        <w:rPr>
          <w:rFonts w:ascii="宋体" w:eastAsia="宋体" w:hAnsi="宋体" w:cs="宋体"/>
          <w:sz w:val="24"/>
        </w:rPr>
        <w:t>企业名称（盖章）：</w:t>
      </w:r>
    </w:p>
    <w:p w14:paraId="37A18FE7" w14:textId="77777777" w:rsidR="00B942BE" w:rsidRDefault="00000000">
      <w:pPr>
        <w:pBdr>
          <w:top w:val="none" w:sz="0" w:space="0" w:color="000000"/>
          <w:left w:val="none" w:sz="0" w:space="0" w:color="000000"/>
          <w:bottom w:val="none" w:sz="0" w:space="0" w:color="000000"/>
          <w:right w:val="none" w:sz="0" w:space="0" w:color="000000"/>
        </w:pBdr>
        <w:spacing w:line="439" w:lineRule="atLeast"/>
        <w:ind w:right="1120" w:firstLine="4800"/>
      </w:pPr>
      <w:r>
        <w:rPr>
          <w:rFonts w:ascii="宋体" w:eastAsia="宋体" w:hAnsi="宋体" w:cs="宋体"/>
          <w:sz w:val="24"/>
        </w:rPr>
        <w:t>日期：</w:t>
      </w:r>
    </w:p>
    <w:p w14:paraId="4C1A648A" w14:textId="77777777" w:rsidR="00B942BE" w:rsidRDefault="00000000">
      <w:pPr>
        <w:pBdr>
          <w:top w:val="none" w:sz="0" w:space="0" w:color="000000"/>
          <w:left w:val="none" w:sz="0" w:space="0" w:color="000000"/>
          <w:bottom w:val="none" w:sz="0" w:space="0" w:color="000000"/>
          <w:right w:val="none" w:sz="0" w:space="0" w:color="000000"/>
        </w:pBdr>
        <w:spacing w:line="439" w:lineRule="atLeast"/>
      </w:pPr>
      <w:hyperlink r:id="rId8" w:anchor="_bookmark1" w:tooltip="http://jszfcg.jsczt.cn/jszc/onlyoffice/7.2.1-34/web-apps/apps/documenteditor/main/index_loader.html?_dc=7.2.1-34&amp;lang=zh&amp;customer=%20&amp;logo=%20&amp;headerlogo=%2Ffavicon.ico&amp;frameEditorId=iframePage&amp;compact=true&amp;parentOrigin=http://jszfcg.jsczt.cn#_bookmark1" w:history="1">
        <w:r>
          <w:rPr>
            <w:rStyle w:val="aff4"/>
            <w:rFonts w:ascii="Times New Roman" w:eastAsia="Times New Roman" w:hAnsi="Times New Roman" w:cs="Times New Roman"/>
            <w:color w:val="auto"/>
            <w:sz w:val="24"/>
          </w:rPr>
          <w:t>1</w:t>
        </w:r>
      </w:hyperlink>
      <w:r>
        <w:rPr>
          <w:rFonts w:ascii="宋体" w:eastAsia="宋体" w:hAnsi="宋体" w:cs="宋体"/>
          <w:sz w:val="24"/>
        </w:rPr>
        <w:t>从业人员、营业收入、资产总额填报上一年度数据，无上一年度数据的新成立企业可不填报</w:t>
      </w:r>
      <w:r>
        <w:rPr>
          <w:rFonts w:ascii="宋体" w:eastAsia="宋体" w:hAnsi="宋体" w:cs="宋体" w:hint="eastAsia"/>
          <w:sz w:val="24"/>
        </w:rPr>
        <w:t>，但须提供情况说明</w:t>
      </w:r>
      <w:r>
        <w:rPr>
          <w:rFonts w:ascii="宋体" w:eastAsia="宋体" w:hAnsi="宋体" w:cs="宋体"/>
          <w:sz w:val="24"/>
        </w:rPr>
        <w:t>。</w:t>
      </w:r>
    </w:p>
    <w:p w14:paraId="2B8FE7E3" w14:textId="77777777" w:rsidR="00B942BE" w:rsidRDefault="00000000">
      <w:pPr>
        <w:pBdr>
          <w:top w:val="none" w:sz="0" w:space="0" w:color="000000"/>
          <w:left w:val="none" w:sz="0" w:space="0" w:color="000000"/>
          <w:bottom w:val="none" w:sz="0" w:space="0" w:color="000000"/>
          <w:right w:val="none" w:sz="0" w:space="0" w:color="000000"/>
        </w:pBdr>
        <w:spacing w:line="439" w:lineRule="atLeast"/>
        <w:ind w:firstLine="442"/>
      </w:pPr>
      <w:r>
        <w:rPr>
          <w:rFonts w:ascii="宋体" w:eastAsia="宋体" w:hAnsi="宋体" w:cs="宋体"/>
          <w:b/>
        </w:rPr>
        <w:t>备注：</w:t>
      </w:r>
    </w:p>
    <w:p w14:paraId="4ABFBC91" w14:textId="77777777" w:rsidR="00B942BE" w:rsidRDefault="00000000">
      <w:pPr>
        <w:adjustRightInd w:val="0"/>
        <w:snapToGrid w:val="0"/>
        <w:spacing w:line="460" w:lineRule="exact"/>
        <w:ind w:firstLineChars="200" w:firstLine="480"/>
        <w:rPr>
          <w:rFonts w:asciiTheme="majorEastAsia" w:eastAsiaTheme="majorEastAsia" w:hAnsiTheme="majorEastAsia" w:cs="宋体" w:hint="eastAsia"/>
          <w:kern w:val="0"/>
          <w:sz w:val="24"/>
          <w:szCs w:val="24"/>
        </w:rPr>
      </w:pPr>
      <w:r>
        <w:rPr>
          <w:rFonts w:asciiTheme="majorEastAsia" w:eastAsiaTheme="majorEastAsia" w:hAnsiTheme="majorEastAsia" w:cs="宋体" w:hint="eastAsia"/>
          <w:kern w:val="0"/>
          <w:sz w:val="24"/>
          <w:szCs w:val="24"/>
        </w:rPr>
        <w:t>1、中小企业参加政府采购活动，应当出具《中小企业声明函》，否则不得享受相关中小企业扶持政策。</w:t>
      </w:r>
    </w:p>
    <w:p w14:paraId="38B1DCFE" w14:textId="77777777" w:rsidR="00B942BE" w:rsidRDefault="00000000">
      <w:pPr>
        <w:pBdr>
          <w:top w:val="none" w:sz="0" w:space="0" w:color="000000"/>
          <w:left w:val="none" w:sz="0" w:space="0" w:color="000000"/>
          <w:bottom w:val="none" w:sz="0" w:space="0" w:color="000000"/>
          <w:right w:val="none" w:sz="0" w:space="0" w:color="000000"/>
        </w:pBdr>
        <w:spacing w:line="519" w:lineRule="atLeast"/>
        <w:ind w:firstLine="480"/>
      </w:pPr>
      <w:r>
        <w:rPr>
          <w:rFonts w:ascii="宋体" w:eastAsia="宋体" w:hAnsi="宋体" w:cs="宋体" w:hint="eastAsia"/>
          <w:sz w:val="24"/>
        </w:rPr>
        <w:t>2</w:t>
      </w:r>
      <w:r>
        <w:rPr>
          <w:rFonts w:ascii="宋体" w:eastAsia="宋体" w:hAnsi="宋体" w:cs="宋体"/>
          <w:sz w:val="24"/>
        </w:rPr>
        <w:t>、</w:t>
      </w:r>
      <w:r>
        <w:rPr>
          <w:rFonts w:ascii="宋体" w:eastAsia="宋体" w:hAnsi="宋体" w:cs="宋体" w:hint="eastAsia"/>
          <w:sz w:val="24"/>
        </w:rPr>
        <w:t>响应供应商</w:t>
      </w:r>
      <w:r>
        <w:rPr>
          <w:rFonts w:ascii="宋体" w:eastAsia="宋体" w:hAnsi="宋体" w:cs="宋体"/>
          <w:sz w:val="24"/>
        </w:rPr>
        <w:t>提供的中小企业声明函必须包含本项目所有服务及其服务承接企业，并按照声明函格式填写完整、明确，否则视为未按规定提供声明函，投标无效。</w:t>
      </w:r>
    </w:p>
    <w:p w14:paraId="1A77DFB5" w14:textId="77777777" w:rsidR="00B942BE" w:rsidRDefault="00000000">
      <w:pPr>
        <w:pBdr>
          <w:top w:val="none" w:sz="0" w:space="0" w:color="000000"/>
          <w:left w:val="none" w:sz="0" w:space="0" w:color="000000"/>
          <w:bottom w:val="none" w:sz="0" w:space="0" w:color="000000"/>
          <w:right w:val="none" w:sz="0" w:space="0" w:color="000000"/>
        </w:pBdr>
        <w:spacing w:line="460" w:lineRule="atLeast"/>
        <w:ind w:firstLine="480"/>
      </w:pPr>
      <w:r>
        <w:rPr>
          <w:rFonts w:ascii="宋体" w:eastAsia="宋体" w:hAnsi="宋体" w:cs="宋体" w:hint="eastAsia"/>
          <w:sz w:val="24"/>
        </w:rPr>
        <w:t>3</w:t>
      </w:r>
      <w:r>
        <w:rPr>
          <w:rFonts w:ascii="宋体" w:eastAsia="宋体" w:hAnsi="宋体" w:cs="宋体"/>
          <w:sz w:val="24"/>
        </w:rPr>
        <w:t>、中标、成交供应商享受规定的中小企业扶持政策的，《中小企业声明函》应当随中标、成交结果同时公告，接受社会监督。</w:t>
      </w:r>
    </w:p>
    <w:p w14:paraId="03CDD7A8" w14:textId="77777777" w:rsidR="00B942BE" w:rsidRDefault="00000000">
      <w:pPr>
        <w:spacing w:line="460" w:lineRule="exact"/>
        <w:ind w:firstLineChars="200" w:firstLine="480"/>
        <w:rPr>
          <w:rFonts w:asciiTheme="majorEastAsia" w:eastAsiaTheme="majorEastAsia" w:hAnsiTheme="majorEastAsia" w:cs="宋体" w:hint="eastAsia"/>
          <w:kern w:val="0"/>
          <w:sz w:val="24"/>
          <w:szCs w:val="24"/>
        </w:rPr>
      </w:pPr>
      <w:r>
        <w:rPr>
          <w:rFonts w:asciiTheme="majorEastAsia" w:eastAsiaTheme="majorEastAsia" w:hAnsiTheme="majorEastAsia" w:cs="宋体" w:hint="eastAsia"/>
          <w:kern w:val="0"/>
          <w:sz w:val="24"/>
          <w:szCs w:val="24"/>
        </w:rPr>
        <w:t>4、</w:t>
      </w:r>
      <w:r>
        <w:rPr>
          <w:rFonts w:asciiTheme="majorEastAsia" w:eastAsiaTheme="majorEastAsia" w:hAnsiTheme="majorEastAsia" w:cs="宋体"/>
          <w:kern w:val="0"/>
          <w:sz w:val="24"/>
          <w:szCs w:val="24"/>
        </w:rPr>
        <w:t>供应商提供声明函内容不实的，属于提供虚假材料谋取中标、 成交，依照《中华人民共和国政府采购法》 等国家有关规定追究相应责任</w:t>
      </w:r>
      <w:r>
        <w:rPr>
          <w:rFonts w:asciiTheme="majorEastAsia" w:eastAsiaTheme="majorEastAsia" w:hAnsiTheme="majorEastAsia" w:cs="宋体" w:hint="eastAsia"/>
          <w:kern w:val="0"/>
          <w:sz w:val="24"/>
          <w:szCs w:val="24"/>
        </w:rPr>
        <w:t>。</w:t>
      </w:r>
    </w:p>
    <w:p w14:paraId="0AD704A7" w14:textId="77777777" w:rsidR="00B942BE" w:rsidRDefault="00B942BE">
      <w:pPr>
        <w:spacing w:line="440" w:lineRule="exact"/>
        <w:rPr>
          <w:rFonts w:asciiTheme="majorEastAsia" w:eastAsiaTheme="majorEastAsia" w:hAnsiTheme="majorEastAsia" w:cs="Calibri" w:hint="eastAsia"/>
          <w:b/>
          <w:bCs/>
          <w:sz w:val="24"/>
          <w:szCs w:val="24"/>
        </w:rPr>
      </w:pPr>
    </w:p>
    <w:p w14:paraId="75DA2C1E" w14:textId="77777777" w:rsidR="00B942BE" w:rsidRDefault="00B942BE">
      <w:pPr>
        <w:spacing w:line="440" w:lineRule="exact"/>
        <w:rPr>
          <w:rFonts w:asciiTheme="majorEastAsia" w:eastAsiaTheme="majorEastAsia" w:hAnsiTheme="majorEastAsia" w:cs="Calibri" w:hint="eastAsia"/>
          <w:b/>
          <w:bCs/>
          <w:sz w:val="24"/>
          <w:szCs w:val="24"/>
        </w:rPr>
      </w:pPr>
    </w:p>
    <w:p w14:paraId="4DDB769B" w14:textId="77777777" w:rsidR="00B942BE" w:rsidRDefault="00B942BE">
      <w:pPr>
        <w:spacing w:line="440" w:lineRule="exact"/>
        <w:rPr>
          <w:rFonts w:asciiTheme="majorEastAsia" w:eastAsiaTheme="majorEastAsia" w:hAnsiTheme="majorEastAsia" w:cs="Calibri" w:hint="eastAsia"/>
          <w:b/>
          <w:bCs/>
          <w:sz w:val="24"/>
          <w:szCs w:val="24"/>
        </w:rPr>
      </w:pPr>
    </w:p>
    <w:p w14:paraId="7761EDF3" w14:textId="77777777" w:rsidR="00B942BE" w:rsidRDefault="00000000">
      <w:pPr>
        <w:spacing w:line="440" w:lineRule="exact"/>
        <w:rPr>
          <w:rFonts w:asciiTheme="majorEastAsia" w:eastAsiaTheme="majorEastAsia" w:hAnsiTheme="majorEastAsia" w:cs="Calibri" w:hint="eastAsia"/>
          <w:b/>
          <w:bCs/>
          <w:sz w:val="24"/>
          <w:szCs w:val="24"/>
        </w:rPr>
      </w:pPr>
      <w:r>
        <w:rPr>
          <w:rFonts w:asciiTheme="majorEastAsia" w:eastAsiaTheme="majorEastAsia" w:hAnsiTheme="majorEastAsia" w:cs="Calibri" w:hint="eastAsia"/>
          <w:b/>
          <w:bCs/>
          <w:sz w:val="24"/>
          <w:szCs w:val="24"/>
        </w:rPr>
        <w:lastRenderedPageBreak/>
        <w:t>8、残疾人福利性单位声明函（如有）</w:t>
      </w:r>
    </w:p>
    <w:p w14:paraId="02F274B9" w14:textId="77777777" w:rsidR="00B942BE" w:rsidRDefault="00B942BE">
      <w:pPr>
        <w:widowControl/>
        <w:spacing w:line="480" w:lineRule="atLeast"/>
        <w:jc w:val="center"/>
        <w:rPr>
          <w:rFonts w:asciiTheme="majorEastAsia" w:eastAsiaTheme="majorEastAsia" w:hAnsiTheme="majorEastAsia" w:cs="Calibri" w:hint="eastAsia"/>
          <w:sz w:val="24"/>
          <w:szCs w:val="24"/>
        </w:rPr>
      </w:pPr>
    </w:p>
    <w:p w14:paraId="2A7490FC" w14:textId="77777777" w:rsidR="00B942BE" w:rsidRDefault="00000000">
      <w:pPr>
        <w:widowControl/>
        <w:spacing w:line="480" w:lineRule="atLeast"/>
        <w:jc w:val="center"/>
        <w:rPr>
          <w:rFonts w:asciiTheme="majorEastAsia" w:eastAsiaTheme="majorEastAsia" w:hAnsiTheme="majorEastAsia" w:cs="Calibri" w:hint="eastAsia"/>
          <w:sz w:val="24"/>
          <w:szCs w:val="24"/>
        </w:rPr>
      </w:pPr>
      <w:r>
        <w:rPr>
          <w:rFonts w:asciiTheme="majorEastAsia" w:eastAsiaTheme="majorEastAsia" w:hAnsiTheme="majorEastAsia" w:cs="Calibri" w:hint="eastAsia"/>
          <w:sz w:val="24"/>
          <w:szCs w:val="24"/>
        </w:rPr>
        <w:t>残疾人福利性单位声明函</w:t>
      </w:r>
    </w:p>
    <w:p w14:paraId="54EADABB" w14:textId="77777777" w:rsidR="00B942BE" w:rsidRDefault="00B942BE">
      <w:pPr>
        <w:widowControl/>
        <w:spacing w:line="480" w:lineRule="atLeast"/>
        <w:ind w:firstLineChars="600" w:firstLine="1446"/>
        <w:jc w:val="left"/>
        <w:rPr>
          <w:rFonts w:asciiTheme="majorEastAsia" w:eastAsiaTheme="majorEastAsia" w:hAnsiTheme="majorEastAsia" w:cs="Calibri" w:hint="eastAsia"/>
          <w:b/>
          <w:sz w:val="24"/>
          <w:szCs w:val="24"/>
        </w:rPr>
      </w:pPr>
    </w:p>
    <w:p w14:paraId="50D617D7" w14:textId="77777777" w:rsidR="00B942BE" w:rsidRDefault="00000000">
      <w:pPr>
        <w:widowControl/>
        <w:spacing w:line="480" w:lineRule="atLeast"/>
        <w:ind w:firstLineChars="200" w:firstLine="480"/>
        <w:jc w:val="left"/>
        <w:rPr>
          <w:rFonts w:asciiTheme="majorEastAsia" w:eastAsiaTheme="majorEastAsia" w:hAnsiTheme="majorEastAsia" w:cs="Calibri" w:hint="eastAsia"/>
          <w:kern w:val="0"/>
          <w:sz w:val="24"/>
          <w:szCs w:val="24"/>
        </w:rPr>
      </w:pPr>
      <w:r>
        <w:rPr>
          <w:rFonts w:asciiTheme="majorEastAsia" w:eastAsiaTheme="majorEastAsia" w:hAnsiTheme="majorEastAsia" w:cs="Calibri" w:hint="eastAsia"/>
          <w:kern w:val="0"/>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5D8020" w14:textId="77777777" w:rsidR="00B942BE" w:rsidRDefault="00000000">
      <w:pPr>
        <w:widowControl/>
        <w:spacing w:line="480" w:lineRule="atLeast"/>
        <w:ind w:firstLineChars="200" w:firstLine="480"/>
        <w:jc w:val="left"/>
        <w:rPr>
          <w:rFonts w:asciiTheme="majorEastAsia" w:eastAsiaTheme="majorEastAsia" w:hAnsiTheme="majorEastAsia" w:cs="Calibri" w:hint="eastAsia"/>
          <w:kern w:val="0"/>
          <w:sz w:val="24"/>
          <w:szCs w:val="24"/>
        </w:rPr>
      </w:pPr>
      <w:r>
        <w:rPr>
          <w:rFonts w:asciiTheme="majorEastAsia" w:eastAsiaTheme="majorEastAsia" w:hAnsiTheme="majorEastAsia" w:cs="Calibri" w:hint="eastAsia"/>
          <w:kern w:val="0"/>
          <w:sz w:val="24"/>
          <w:szCs w:val="24"/>
        </w:rPr>
        <w:t>本单位对上述声明的真实性负责。如有虚假，将依法承担相应责任。</w:t>
      </w:r>
    </w:p>
    <w:p w14:paraId="5E09307A" w14:textId="77777777" w:rsidR="00B942BE" w:rsidRDefault="00B942BE">
      <w:pPr>
        <w:widowControl/>
        <w:spacing w:line="480" w:lineRule="atLeast"/>
        <w:jc w:val="left"/>
        <w:rPr>
          <w:rFonts w:asciiTheme="majorEastAsia" w:eastAsiaTheme="majorEastAsia" w:hAnsiTheme="majorEastAsia" w:cs="Calibri" w:hint="eastAsia"/>
          <w:kern w:val="0"/>
          <w:sz w:val="24"/>
          <w:szCs w:val="24"/>
        </w:rPr>
      </w:pPr>
    </w:p>
    <w:p w14:paraId="2195A4E5" w14:textId="77777777" w:rsidR="00B942BE" w:rsidRDefault="00B942BE">
      <w:pPr>
        <w:widowControl/>
        <w:spacing w:line="480" w:lineRule="atLeast"/>
        <w:jc w:val="left"/>
        <w:rPr>
          <w:rFonts w:asciiTheme="majorEastAsia" w:eastAsiaTheme="majorEastAsia" w:hAnsiTheme="majorEastAsia" w:cs="Calibri" w:hint="eastAsia"/>
          <w:kern w:val="0"/>
          <w:sz w:val="24"/>
          <w:szCs w:val="24"/>
        </w:rPr>
      </w:pPr>
    </w:p>
    <w:p w14:paraId="04E3A03D" w14:textId="77777777" w:rsidR="00B942BE" w:rsidRDefault="00000000">
      <w:pPr>
        <w:widowControl/>
        <w:spacing w:line="480" w:lineRule="atLeast"/>
        <w:jc w:val="left"/>
        <w:rPr>
          <w:rFonts w:asciiTheme="majorEastAsia" w:eastAsiaTheme="majorEastAsia" w:hAnsiTheme="majorEastAsia" w:cs="Calibri" w:hint="eastAsia"/>
          <w:kern w:val="0"/>
          <w:sz w:val="24"/>
          <w:szCs w:val="24"/>
        </w:rPr>
      </w:pPr>
      <w:r>
        <w:rPr>
          <w:rFonts w:asciiTheme="majorEastAsia" w:eastAsiaTheme="majorEastAsia" w:hAnsiTheme="majorEastAsia" w:cs="Calibri" w:hint="eastAsia"/>
          <w:kern w:val="0"/>
          <w:sz w:val="24"/>
          <w:szCs w:val="24"/>
        </w:rPr>
        <w:t xml:space="preserve">                                         单位名称（盖章）：</w:t>
      </w:r>
    </w:p>
    <w:p w14:paraId="2B86FCBC" w14:textId="77777777" w:rsidR="00B942BE" w:rsidRDefault="00000000">
      <w:pPr>
        <w:widowControl/>
        <w:spacing w:line="480" w:lineRule="atLeast"/>
        <w:jc w:val="left"/>
        <w:rPr>
          <w:rFonts w:asciiTheme="majorEastAsia" w:eastAsiaTheme="majorEastAsia" w:hAnsiTheme="majorEastAsia" w:cs="Calibri" w:hint="eastAsia"/>
          <w:kern w:val="0"/>
          <w:sz w:val="24"/>
          <w:szCs w:val="24"/>
        </w:rPr>
      </w:pPr>
      <w:r>
        <w:rPr>
          <w:rFonts w:asciiTheme="majorEastAsia" w:eastAsiaTheme="majorEastAsia" w:hAnsiTheme="majorEastAsia" w:cs="Calibri" w:hint="eastAsia"/>
          <w:kern w:val="0"/>
          <w:sz w:val="24"/>
          <w:szCs w:val="24"/>
        </w:rPr>
        <w:t>                                           日 期：</w:t>
      </w:r>
    </w:p>
    <w:p w14:paraId="749A7117" w14:textId="77777777" w:rsidR="00B942BE" w:rsidRDefault="00B942BE">
      <w:pPr>
        <w:spacing w:line="240" w:lineRule="exact"/>
        <w:jc w:val="center"/>
        <w:rPr>
          <w:rFonts w:asciiTheme="majorEastAsia" w:eastAsiaTheme="majorEastAsia" w:hAnsiTheme="majorEastAsia" w:cs="Calibri" w:hint="eastAsia"/>
          <w:b/>
          <w:sz w:val="24"/>
          <w:szCs w:val="24"/>
        </w:rPr>
      </w:pPr>
    </w:p>
    <w:p w14:paraId="63F1736B" w14:textId="77777777" w:rsidR="00B942BE" w:rsidRDefault="00B942BE">
      <w:pPr>
        <w:pStyle w:val="a7"/>
        <w:rPr>
          <w:rFonts w:asciiTheme="majorEastAsia" w:eastAsiaTheme="majorEastAsia" w:hAnsiTheme="majorEastAsia" w:cs="Calibri" w:hint="eastAsia"/>
          <w:b/>
          <w:sz w:val="24"/>
          <w:szCs w:val="24"/>
        </w:rPr>
      </w:pPr>
    </w:p>
    <w:p w14:paraId="40E5B7A6" w14:textId="77777777" w:rsidR="00B942BE" w:rsidRDefault="00B942BE">
      <w:pPr>
        <w:pStyle w:val="a0"/>
        <w:rPr>
          <w:rFonts w:asciiTheme="majorEastAsia" w:eastAsiaTheme="majorEastAsia" w:hAnsiTheme="majorEastAsia" w:cs="Calibri" w:hint="eastAsia"/>
          <w:b/>
          <w:sz w:val="24"/>
          <w:szCs w:val="24"/>
        </w:rPr>
      </w:pPr>
    </w:p>
    <w:p w14:paraId="47C324BC" w14:textId="77777777" w:rsidR="00B942BE" w:rsidRDefault="00B942BE">
      <w:pPr>
        <w:rPr>
          <w:rFonts w:asciiTheme="majorEastAsia" w:eastAsiaTheme="majorEastAsia" w:hAnsiTheme="majorEastAsia" w:cs="Calibri" w:hint="eastAsia"/>
          <w:b/>
          <w:sz w:val="24"/>
          <w:szCs w:val="24"/>
        </w:rPr>
      </w:pPr>
    </w:p>
    <w:p w14:paraId="24651A70" w14:textId="77777777" w:rsidR="00B942BE" w:rsidRDefault="00B942BE">
      <w:pPr>
        <w:pStyle w:val="a7"/>
        <w:rPr>
          <w:rFonts w:asciiTheme="majorEastAsia" w:eastAsiaTheme="majorEastAsia" w:hAnsiTheme="majorEastAsia" w:cs="Calibri" w:hint="eastAsia"/>
          <w:b/>
          <w:sz w:val="24"/>
          <w:szCs w:val="24"/>
        </w:rPr>
      </w:pPr>
    </w:p>
    <w:p w14:paraId="55B401DE" w14:textId="77777777" w:rsidR="00B942BE" w:rsidRDefault="00B942BE">
      <w:pPr>
        <w:pStyle w:val="a0"/>
        <w:rPr>
          <w:rFonts w:asciiTheme="majorEastAsia" w:eastAsiaTheme="majorEastAsia" w:hAnsiTheme="majorEastAsia" w:cs="Calibri" w:hint="eastAsia"/>
          <w:b/>
          <w:sz w:val="24"/>
          <w:szCs w:val="24"/>
        </w:rPr>
      </w:pPr>
    </w:p>
    <w:p w14:paraId="75B890EA" w14:textId="77777777" w:rsidR="00B942BE" w:rsidRDefault="00B942BE">
      <w:pPr>
        <w:rPr>
          <w:rFonts w:asciiTheme="majorEastAsia" w:eastAsiaTheme="majorEastAsia" w:hAnsiTheme="majorEastAsia" w:cs="Calibri" w:hint="eastAsia"/>
          <w:b/>
          <w:sz w:val="24"/>
          <w:szCs w:val="24"/>
        </w:rPr>
      </w:pPr>
    </w:p>
    <w:p w14:paraId="449C5718" w14:textId="77777777" w:rsidR="00B942BE" w:rsidRDefault="00B942BE">
      <w:pPr>
        <w:pStyle w:val="a7"/>
        <w:rPr>
          <w:rFonts w:asciiTheme="majorEastAsia" w:eastAsiaTheme="majorEastAsia" w:hAnsiTheme="majorEastAsia" w:cs="Calibri" w:hint="eastAsia"/>
          <w:b/>
          <w:sz w:val="24"/>
          <w:szCs w:val="24"/>
        </w:rPr>
      </w:pPr>
    </w:p>
    <w:p w14:paraId="3CC617C0" w14:textId="77777777" w:rsidR="00B942BE" w:rsidRDefault="00B942BE">
      <w:pPr>
        <w:pStyle w:val="a0"/>
        <w:rPr>
          <w:rFonts w:asciiTheme="majorEastAsia" w:eastAsiaTheme="majorEastAsia" w:hAnsiTheme="majorEastAsia" w:cs="Calibri" w:hint="eastAsia"/>
          <w:b/>
          <w:sz w:val="24"/>
          <w:szCs w:val="24"/>
        </w:rPr>
      </w:pPr>
    </w:p>
    <w:p w14:paraId="1689E709" w14:textId="77777777" w:rsidR="00B942BE" w:rsidRDefault="00B942BE">
      <w:pPr>
        <w:rPr>
          <w:rFonts w:asciiTheme="majorEastAsia" w:eastAsiaTheme="majorEastAsia" w:hAnsiTheme="majorEastAsia" w:cs="Calibri" w:hint="eastAsia"/>
          <w:b/>
          <w:sz w:val="24"/>
          <w:szCs w:val="24"/>
        </w:rPr>
      </w:pPr>
    </w:p>
    <w:p w14:paraId="43710648" w14:textId="77777777" w:rsidR="00B942BE" w:rsidRDefault="00B942BE">
      <w:pPr>
        <w:pStyle w:val="a7"/>
        <w:rPr>
          <w:rFonts w:asciiTheme="majorEastAsia" w:eastAsiaTheme="majorEastAsia" w:hAnsiTheme="majorEastAsia" w:cs="Calibri" w:hint="eastAsia"/>
          <w:b/>
          <w:sz w:val="24"/>
          <w:szCs w:val="24"/>
        </w:rPr>
      </w:pPr>
    </w:p>
    <w:p w14:paraId="620AD2F8" w14:textId="77777777" w:rsidR="00B942BE" w:rsidRDefault="00B942BE">
      <w:pPr>
        <w:pStyle w:val="a0"/>
        <w:rPr>
          <w:rFonts w:asciiTheme="majorEastAsia" w:eastAsiaTheme="majorEastAsia" w:hAnsiTheme="majorEastAsia" w:cs="Calibri" w:hint="eastAsia"/>
          <w:b/>
          <w:sz w:val="24"/>
          <w:szCs w:val="24"/>
        </w:rPr>
      </w:pPr>
    </w:p>
    <w:p w14:paraId="544C53A0" w14:textId="77777777" w:rsidR="00B942BE" w:rsidRDefault="00B942BE">
      <w:pPr>
        <w:rPr>
          <w:rFonts w:asciiTheme="majorEastAsia" w:eastAsiaTheme="majorEastAsia" w:hAnsiTheme="majorEastAsia" w:cs="Calibri" w:hint="eastAsia"/>
          <w:b/>
          <w:sz w:val="24"/>
          <w:szCs w:val="24"/>
        </w:rPr>
      </w:pPr>
    </w:p>
    <w:p w14:paraId="0F3111AC" w14:textId="77777777" w:rsidR="00B942BE" w:rsidRDefault="00B942BE">
      <w:pPr>
        <w:pStyle w:val="a7"/>
        <w:rPr>
          <w:rFonts w:asciiTheme="majorEastAsia" w:eastAsiaTheme="majorEastAsia" w:hAnsiTheme="majorEastAsia" w:cs="Calibri" w:hint="eastAsia"/>
          <w:b/>
          <w:sz w:val="24"/>
          <w:szCs w:val="24"/>
        </w:rPr>
      </w:pPr>
    </w:p>
    <w:p w14:paraId="687FA037" w14:textId="77777777" w:rsidR="00B942BE" w:rsidRDefault="00B942BE">
      <w:pPr>
        <w:pStyle w:val="a0"/>
        <w:rPr>
          <w:rFonts w:asciiTheme="majorEastAsia" w:eastAsiaTheme="majorEastAsia" w:hAnsiTheme="majorEastAsia" w:cs="Calibri" w:hint="eastAsia"/>
          <w:b/>
          <w:sz w:val="24"/>
          <w:szCs w:val="24"/>
        </w:rPr>
      </w:pPr>
    </w:p>
    <w:p w14:paraId="033248AF" w14:textId="77777777" w:rsidR="00B942BE" w:rsidRDefault="00B942BE">
      <w:pPr>
        <w:rPr>
          <w:rFonts w:asciiTheme="majorEastAsia" w:eastAsiaTheme="majorEastAsia" w:hAnsiTheme="majorEastAsia" w:cs="Calibri" w:hint="eastAsia"/>
          <w:b/>
          <w:sz w:val="24"/>
          <w:szCs w:val="24"/>
        </w:rPr>
      </w:pPr>
    </w:p>
    <w:p w14:paraId="3B1B07DD" w14:textId="77777777" w:rsidR="00B942BE" w:rsidRDefault="00B942BE">
      <w:pPr>
        <w:pStyle w:val="a7"/>
        <w:rPr>
          <w:rFonts w:asciiTheme="majorEastAsia" w:eastAsiaTheme="majorEastAsia" w:hAnsiTheme="majorEastAsia" w:cs="Calibri" w:hint="eastAsia"/>
          <w:b/>
          <w:sz w:val="24"/>
          <w:szCs w:val="24"/>
        </w:rPr>
      </w:pPr>
    </w:p>
    <w:p w14:paraId="17097C29" w14:textId="77777777" w:rsidR="00B942BE" w:rsidRDefault="00B942BE">
      <w:pPr>
        <w:pStyle w:val="a0"/>
        <w:rPr>
          <w:rFonts w:asciiTheme="majorEastAsia" w:eastAsiaTheme="majorEastAsia" w:hAnsiTheme="majorEastAsia" w:cs="Calibri" w:hint="eastAsia"/>
          <w:b/>
          <w:sz w:val="24"/>
          <w:szCs w:val="24"/>
        </w:rPr>
      </w:pPr>
    </w:p>
    <w:p w14:paraId="61ECF753" w14:textId="77777777" w:rsidR="00B942BE" w:rsidRDefault="00B942BE">
      <w:pPr>
        <w:rPr>
          <w:rFonts w:asciiTheme="majorEastAsia" w:eastAsiaTheme="majorEastAsia" w:hAnsiTheme="majorEastAsia" w:cs="Calibri" w:hint="eastAsia"/>
          <w:b/>
          <w:sz w:val="24"/>
          <w:szCs w:val="24"/>
        </w:rPr>
      </w:pPr>
    </w:p>
    <w:p w14:paraId="5AD92176" w14:textId="77777777" w:rsidR="00B942BE" w:rsidRDefault="00B942BE">
      <w:pPr>
        <w:pStyle w:val="a7"/>
        <w:rPr>
          <w:rFonts w:asciiTheme="majorEastAsia" w:eastAsiaTheme="majorEastAsia" w:hAnsiTheme="majorEastAsia" w:cs="Calibri" w:hint="eastAsia"/>
          <w:b/>
          <w:sz w:val="24"/>
          <w:szCs w:val="24"/>
        </w:rPr>
      </w:pPr>
    </w:p>
    <w:p w14:paraId="56E5A4CD" w14:textId="77777777" w:rsidR="00B942BE" w:rsidRDefault="00B942BE">
      <w:pPr>
        <w:pStyle w:val="a0"/>
        <w:rPr>
          <w:rFonts w:asciiTheme="majorEastAsia" w:eastAsiaTheme="majorEastAsia" w:hAnsiTheme="majorEastAsia" w:cs="Calibri" w:hint="eastAsia"/>
          <w:b/>
          <w:sz w:val="24"/>
          <w:szCs w:val="24"/>
        </w:rPr>
      </w:pPr>
    </w:p>
    <w:p w14:paraId="42F02CC1" w14:textId="77777777" w:rsidR="00B942BE" w:rsidRDefault="00B942BE">
      <w:pPr>
        <w:rPr>
          <w:rFonts w:asciiTheme="majorEastAsia" w:eastAsiaTheme="majorEastAsia" w:hAnsiTheme="majorEastAsia" w:cs="Calibri" w:hint="eastAsia"/>
          <w:b/>
          <w:sz w:val="24"/>
          <w:szCs w:val="24"/>
        </w:rPr>
      </w:pPr>
    </w:p>
    <w:p w14:paraId="12F1D19E" w14:textId="77777777" w:rsidR="00B942BE" w:rsidRDefault="00B942BE">
      <w:pPr>
        <w:pStyle w:val="a7"/>
        <w:rPr>
          <w:rFonts w:asciiTheme="majorEastAsia" w:eastAsiaTheme="majorEastAsia" w:hAnsiTheme="majorEastAsia" w:cs="Calibri" w:hint="eastAsia"/>
          <w:b/>
          <w:sz w:val="24"/>
          <w:szCs w:val="24"/>
        </w:rPr>
      </w:pPr>
    </w:p>
    <w:p w14:paraId="62034448" w14:textId="77777777" w:rsidR="00B942BE" w:rsidRDefault="00000000">
      <w:pPr>
        <w:pStyle w:val="a0"/>
        <w:rPr>
          <w:rFonts w:asciiTheme="majorEastAsia" w:eastAsiaTheme="majorEastAsia" w:hAnsiTheme="majorEastAsia" w:cs="Calibri" w:hint="eastAsia"/>
          <w:kern w:val="0"/>
          <w:sz w:val="24"/>
          <w:szCs w:val="24"/>
        </w:rPr>
      </w:pPr>
      <w:r>
        <w:rPr>
          <w:rFonts w:asciiTheme="majorEastAsia" w:eastAsiaTheme="majorEastAsia" w:hAnsiTheme="majorEastAsia" w:cs="Calibri" w:hint="eastAsia"/>
          <w:b/>
          <w:bCs/>
          <w:sz w:val="24"/>
          <w:szCs w:val="24"/>
        </w:rPr>
        <w:lastRenderedPageBreak/>
        <w:t>9、监狱企业证明文件（如有）</w:t>
      </w:r>
      <w:r>
        <w:rPr>
          <w:rFonts w:asciiTheme="minorEastAsia" w:hAnsiTheme="minorEastAsia" w:hint="eastAsia"/>
          <w:b/>
          <w:bCs/>
          <w:sz w:val="32"/>
          <w:szCs w:val="32"/>
        </w:rPr>
        <w:br/>
      </w:r>
      <w:r>
        <w:rPr>
          <w:rFonts w:ascii="宋体" w:eastAsia="宋体" w:hAnsi="宋体" w:cs="宋体"/>
          <w:sz w:val="24"/>
          <w:szCs w:val="24"/>
        </w:rPr>
        <w:br/>
      </w:r>
      <w:r>
        <w:rPr>
          <w:rFonts w:ascii="宋体" w:eastAsia="宋体" w:hAnsi="宋体" w:cs="宋体"/>
          <w:sz w:val="24"/>
          <w:szCs w:val="24"/>
        </w:rPr>
        <w:br/>
      </w:r>
      <w:r>
        <w:rPr>
          <w:rFonts w:ascii="宋体" w:eastAsia="宋体" w:hAnsi="宋体" w:cs="宋体" w:hint="eastAsia"/>
          <w:sz w:val="24"/>
          <w:szCs w:val="24"/>
        </w:rPr>
        <w:t xml:space="preserve">                       </w:t>
      </w:r>
      <w:r>
        <w:rPr>
          <w:rFonts w:ascii="宋体" w:eastAsia="宋体" w:hAnsi="宋体" w:cs="宋体" w:hint="eastAsia"/>
          <w:b/>
          <w:bCs/>
          <w:sz w:val="24"/>
          <w:szCs w:val="24"/>
        </w:rPr>
        <w:t xml:space="preserve"> </w:t>
      </w:r>
      <w:r>
        <w:rPr>
          <w:rFonts w:ascii="宋体" w:eastAsia="宋体" w:hAnsi="宋体" w:cs="宋体" w:hint="eastAsia"/>
          <w:b/>
          <w:bCs/>
          <w:sz w:val="32"/>
          <w:szCs w:val="32"/>
        </w:rPr>
        <w:t xml:space="preserve"> </w:t>
      </w:r>
      <w:r>
        <w:rPr>
          <w:rFonts w:asciiTheme="majorEastAsia" w:eastAsiaTheme="majorEastAsia" w:hAnsiTheme="majorEastAsia" w:cs="Calibri" w:hint="eastAsia"/>
          <w:b/>
          <w:bCs/>
          <w:kern w:val="0"/>
          <w:sz w:val="24"/>
          <w:szCs w:val="24"/>
        </w:rPr>
        <w:t xml:space="preserve"> 监狱企业证明文件</w:t>
      </w:r>
      <w:r>
        <w:rPr>
          <w:rFonts w:asciiTheme="majorEastAsia" w:eastAsiaTheme="majorEastAsia" w:hAnsiTheme="majorEastAsia" w:cs="Calibri" w:hint="eastAsia"/>
          <w:kern w:val="0"/>
          <w:sz w:val="24"/>
          <w:szCs w:val="24"/>
        </w:rPr>
        <w:br/>
      </w:r>
      <w:r>
        <w:rPr>
          <w:rFonts w:asciiTheme="majorEastAsia" w:eastAsiaTheme="majorEastAsia" w:hAnsiTheme="majorEastAsia" w:cs="Calibri" w:hint="eastAsia"/>
          <w:kern w:val="0"/>
          <w:sz w:val="24"/>
          <w:szCs w:val="24"/>
        </w:rPr>
        <w:b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325F6C9A" w14:textId="77777777" w:rsidR="00B942BE" w:rsidRDefault="00000000">
      <w:pPr>
        <w:jc w:val="center"/>
        <w:rPr>
          <w:rFonts w:asciiTheme="majorEastAsia" w:eastAsiaTheme="majorEastAsia" w:hAnsiTheme="majorEastAsia" w:hint="eastAsia"/>
          <w:b/>
          <w:sz w:val="24"/>
          <w:szCs w:val="24"/>
        </w:rPr>
      </w:pPr>
      <w:bookmarkStart w:id="24" w:name="_Toc13543212"/>
      <w:r>
        <w:rPr>
          <w:rFonts w:asciiTheme="majorEastAsia" w:eastAsiaTheme="majorEastAsia" w:hAnsiTheme="majorEastAsia" w:cs="Calibri" w:hint="eastAsia"/>
          <w:sz w:val="24"/>
          <w:szCs w:val="24"/>
        </w:rPr>
        <w:br w:type="page"/>
      </w:r>
    </w:p>
    <w:p w14:paraId="11D61FBF" w14:textId="77777777" w:rsidR="00B942BE" w:rsidRDefault="00000000">
      <w:pPr>
        <w:jc w:val="center"/>
        <w:rPr>
          <w:rFonts w:asciiTheme="majorEastAsia" w:eastAsiaTheme="majorEastAsia" w:hAnsiTheme="majorEastAsia" w:hint="eastAsia"/>
          <w:b/>
          <w:sz w:val="32"/>
          <w:szCs w:val="32"/>
        </w:rPr>
      </w:pPr>
      <w:r>
        <w:rPr>
          <w:rFonts w:asciiTheme="majorEastAsia" w:eastAsiaTheme="majorEastAsia" w:hAnsiTheme="majorEastAsia" w:hint="eastAsia"/>
          <w:b/>
          <w:sz w:val="32"/>
          <w:szCs w:val="32"/>
        </w:rPr>
        <w:lastRenderedPageBreak/>
        <w:t>第四章 谈判采购内容</w:t>
      </w:r>
    </w:p>
    <w:p w14:paraId="5E8CA705" w14:textId="77777777" w:rsidR="00B942BE" w:rsidRDefault="00B942BE">
      <w:pPr>
        <w:rPr>
          <w:rFonts w:asciiTheme="majorEastAsia" w:eastAsiaTheme="majorEastAsia" w:hAnsiTheme="majorEastAsia" w:hint="eastAsia"/>
          <w:b/>
          <w:sz w:val="24"/>
          <w:szCs w:val="24"/>
        </w:rPr>
      </w:pPr>
    </w:p>
    <w:p w14:paraId="54F05357" w14:textId="77777777" w:rsidR="00B942BE" w:rsidRDefault="00000000">
      <w:pPr>
        <w:spacing w:line="480" w:lineRule="exact"/>
        <w:rPr>
          <w:rFonts w:ascii="宋体" w:eastAsia="宋体" w:hAnsi="宋体" w:cs="宋体" w:hint="eastAsia"/>
          <w:b/>
          <w:bCs/>
          <w:sz w:val="24"/>
          <w:szCs w:val="24"/>
        </w:rPr>
      </w:pPr>
      <w:r>
        <w:rPr>
          <w:rFonts w:ascii="宋体" w:eastAsia="宋体" w:hAnsi="宋体" w:cs="宋体" w:hint="eastAsia"/>
          <w:b/>
          <w:sz w:val="24"/>
          <w:szCs w:val="24"/>
        </w:rPr>
        <w:t>一、</w:t>
      </w:r>
      <w:r>
        <w:rPr>
          <w:rFonts w:ascii="宋体" w:eastAsia="宋体" w:hAnsi="宋体" w:cs="宋体" w:hint="eastAsia"/>
          <w:b/>
          <w:bCs/>
          <w:sz w:val="24"/>
          <w:szCs w:val="24"/>
        </w:rPr>
        <w:t>项目背景</w:t>
      </w:r>
    </w:p>
    <w:p w14:paraId="22BA195B" w14:textId="77777777" w:rsidR="00B942BE" w:rsidRDefault="00000000">
      <w:pPr>
        <w:spacing w:line="480" w:lineRule="exact"/>
        <w:ind w:firstLine="422"/>
        <w:jc w:val="left"/>
        <w:rPr>
          <w:rFonts w:ascii="宋体" w:eastAsia="宋体" w:hAnsi="宋体" w:cs="宋体" w:hint="eastAsia"/>
          <w:sz w:val="24"/>
          <w:szCs w:val="24"/>
        </w:rPr>
      </w:pPr>
      <w:r>
        <w:rPr>
          <w:rFonts w:ascii="宋体" w:eastAsia="宋体" w:hAnsi="宋体" w:cs="宋体" w:hint="eastAsia"/>
          <w:sz w:val="24"/>
          <w:szCs w:val="24"/>
        </w:rPr>
        <w:t>化工园区智慧平台内有环保、安全、应急等平台，目前仅有本地深信服超融合服务器一套，资源占用率已达98%，根据《DB32/T 4709-2024 工业园区生态环境管理信息系统建设指南》、《江苏省化工园区安全风险数字化监管平台数据交换规范》等规范要求，化工园区智慧平台升级后，难以保证在系统繁忙情况、应急情况下的使用调度，根据规范要求核算，平台资源升级需要增加32台云服务器。</w:t>
      </w:r>
    </w:p>
    <w:p w14:paraId="586B8F59" w14:textId="77777777" w:rsidR="00B942BE" w:rsidRDefault="00000000">
      <w:pPr>
        <w:spacing w:line="480" w:lineRule="exact"/>
        <w:jc w:val="left"/>
        <w:rPr>
          <w:rFonts w:ascii="宋体" w:eastAsia="宋体" w:hAnsi="宋体" w:cs="宋体" w:hint="eastAsia"/>
          <w:b/>
          <w:bCs/>
          <w:sz w:val="24"/>
          <w:szCs w:val="24"/>
        </w:rPr>
      </w:pPr>
      <w:bookmarkStart w:id="25" w:name="_Toc13642116"/>
      <w:bookmarkEnd w:id="24"/>
      <w:r>
        <w:rPr>
          <w:rFonts w:ascii="宋体" w:eastAsia="宋体" w:hAnsi="宋体" w:cs="宋体" w:hint="eastAsia"/>
          <w:b/>
          <w:bCs/>
          <w:sz w:val="24"/>
          <w:szCs w:val="24"/>
        </w:rPr>
        <w:t>二、项目需求</w:t>
      </w:r>
    </w:p>
    <w:p w14:paraId="31673AA0" w14:textId="372BF6DF" w:rsidR="00B942BE" w:rsidRDefault="00000000">
      <w:pPr>
        <w:spacing w:line="480" w:lineRule="exact"/>
        <w:ind w:firstLine="420"/>
        <w:rPr>
          <w:rStyle w:val="NormalCharacter"/>
          <w:rFonts w:ascii="宋体" w:eastAsia="宋体" w:hAnsi="宋体" w:cs="宋体" w:hint="eastAsia"/>
          <w:sz w:val="24"/>
          <w:szCs w:val="24"/>
        </w:rPr>
      </w:pPr>
      <w:r>
        <w:rPr>
          <w:rStyle w:val="NormalCharacter"/>
          <w:rFonts w:ascii="宋体" w:eastAsia="宋体" w:hAnsi="宋体" w:cs="宋体" w:hint="eastAsia"/>
          <w:sz w:val="24"/>
          <w:szCs w:val="24"/>
        </w:rPr>
        <w:t>本项目为延续性项目，共计租赁云服务器32台。供应商提供的服务器应当保证有保障智慧化工园区支撑平台运行、传输、交换、管理和控制的传输网络；化工园区支撑平台所需的计算和存储能力，运营机房符合国标 GB50462要求；供应商提供的服务器应当建立信息技术能力与安全保障体系，信息安全等级保护</w:t>
      </w:r>
      <w:proofErr w:type="gramStart"/>
      <w:r>
        <w:rPr>
          <w:rStyle w:val="NormalCharacter"/>
          <w:rFonts w:ascii="宋体" w:eastAsia="宋体" w:hAnsi="宋体" w:cs="宋体" w:hint="eastAsia"/>
          <w:sz w:val="24"/>
          <w:szCs w:val="24"/>
        </w:rPr>
        <w:t>宜符合</w:t>
      </w:r>
      <w:proofErr w:type="gramEnd"/>
      <w:r>
        <w:rPr>
          <w:rStyle w:val="NormalCharacter"/>
          <w:rFonts w:ascii="宋体" w:eastAsia="宋体" w:hAnsi="宋体" w:cs="宋体" w:hint="eastAsia"/>
          <w:sz w:val="24"/>
          <w:szCs w:val="24"/>
        </w:rPr>
        <w:t>《信息安全技术网络安全等级保护基本要求》（GB/T 22239-2019）中的三级，中标后1个月内提供</w:t>
      </w:r>
      <w:proofErr w:type="gramStart"/>
      <w:r>
        <w:rPr>
          <w:rStyle w:val="NormalCharacter"/>
          <w:rFonts w:ascii="宋体" w:eastAsia="宋体" w:hAnsi="宋体" w:cs="宋体" w:hint="eastAsia"/>
          <w:sz w:val="24"/>
          <w:szCs w:val="24"/>
        </w:rPr>
        <w:t>三级等保测评</w:t>
      </w:r>
      <w:proofErr w:type="gramEnd"/>
      <w:r>
        <w:rPr>
          <w:rStyle w:val="NormalCharacter"/>
          <w:rFonts w:ascii="宋体" w:eastAsia="宋体" w:hAnsi="宋体" w:cs="宋体" w:hint="eastAsia"/>
          <w:sz w:val="24"/>
          <w:szCs w:val="24"/>
        </w:rPr>
        <w:t>报告</w:t>
      </w:r>
      <w:r w:rsidR="006B6578">
        <w:rPr>
          <w:rStyle w:val="NormalCharacter"/>
          <w:rFonts w:ascii="宋体" w:eastAsia="宋体" w:hAnsi="宋体" w:cs="宋体" w:hint="eastAsia"/>
          <w:sz w:val="24"/>
          <w:szCs w:val="24"/>
        </w:rPr>
        <w:t>，合同期内服务器操作系统如有需要更换的，供应商应当及时更换</w:t>
      </w:r>
      <w:r>
        <w:rPr>
          <w:rStyle w:val="NormalCharacter"/>
          <w:rFonts w:ascii="宋体" w:eastAsia="宋体" w:hAnsi="宋体" w:cs="宋体" w:hint="eastAsia"/>
          <w:sz w:val="24"/>
          <w:szCs w:val="24"/>
        </w:rPr>
        <w:t>。</w:t>
      </w:r>
    </w:p>
    <w:p w14:paraId="6040D82D" w14:textId="77777777" w:rsidR="00B942BE" w:rsidRDefault="00000000">
      <w:pPr>
        <w:spacing w:line="480" w:lineRule="exact"/>
        <w:ind w:firstLine="420"/>
        <w:rPr>
          <w:rStyle w:val="NormalCharacter"/>
          <w:rFonts w:ascii="宋体" w:eastAsia="宋体" w:hAnsi="宋体" w:cs="宋体" w:hint="eastAsia"/>
          <w:b/>
          <w:bCs/>
          <w:sz w:val="24"/>
          <w:szCs w:val="24"/>
        </w:rPr>
      </w:pPr>
      <w:r>
        <w:rPr>
          <w:rStyle w:val="NormalCharacter"/>
          <w:rFonts w:ascii="宋体" w:eastAsia="宋体" w:hAnsi="宋体" w:cs="宋体" w:hint="eastAsia"/>
          <w:sz w:val="24"/>
          <w:szCs w:val="24"/>
        </w:rPr>
        <w:t>响应供应商提供的云服务器须符合国家关于安全可靠测评的相关要求。</w:t>
      </w:r>
      <w:r>
        <w:rPr>
          <w:rStyle w:val="NormalCharacter"/>
          <w:rFonts w:ascii="宋体" w:eastAsia="宋体" w:hAnsi="宋体" w:cs="宋体" w:hint="eastAsia"/>
          <w:b/>
          <w:bCs/>
          <w:sz w:val="24"/>
          <w:szCs w:val="24"/>
        </w:rPr>
        <w:t>响应供应商须在响应文件中提供《符合安全可靠测评要求承诺函》（格式自拟），承诺所提供的服务器产品所搭载的CPU和操作系统已通过中国信息安全测评中心的安全可靠测评。未提供承诺函或承诺不实的，作无效响应处理。</w:t>
      </w:r>
    </w:p>
    <w:p w14:paraId="32B21E33" w14:textId="77777777" w:rsidR="00B942BE" w:rsidRDefault="00000000">
      <w:pPr>
        <w:spacing w:line="480" w:lineRule="exact"/>
        <w:ind w:firstLine="420"/>
        <w:rPr>
          <w:rStyle w:val="NormalCharacter"/>
          <w:rFonts w:ascii="宋体" w:eastAsia="宋体" w:hAnsi="宋体" w:cs="宋体" w:hint="eastAsia"/>
          <w:sz w:val="24"/>
          <w:szCs w:val="24"/>
        </w:rPr>
      </w:pPr>
      <w:r>
        <w:rPr>
          <w:rStyle w:val="NormalCharacter"/>
          <w:rFonts w:ascii="宋体" w:eastAsia="宋体" w:hAnsi="宋体" w:cs="宋体" w:hint="eastAsia"/>
          <w:sz w:val="24"/>
          <w:szCs w:val="24"/>
        </w:rPr>
        <w:t>租赁云服务器清单如下：</w:t>
      </w:r>
    </w:p>
    <w:p w14:paraId="763D5AEC" w14:textId="77777777" w:rsidR="00B942BE" w:rsidRDefault="00000000">
      <w:pPr>
        <w:spacing w:line="480" w:lineRule="exact"/>
        <w:ind w:firstLine="420"/>
        <w:rPr>
          <w:rFonts w:ascii="宋体" w:eastAsia="宋体" w:hAnsi="宋体" w:cs="宋体" w:hint="eastAsia"/>
          <w:sz w:val="24"/>
          <w:szCs w:val="24"/>
        </w:rPr>
      </w:pPr>
      <w:r>
        <w:rPr>
          <w:rFonts w:ascii="宋体" w:eastAsia="宋体" w:hAnsi="宋体" w:cs="宋体" w:hint="eastAsia"/>
          <w:sz w:val="24"/>
          <w:szCs w:val="24"/>
        </w:rPr>
        <w:t>安全平台服务器（9台，云服务器）</w:t>
      </w:r>
    </w:p>
    <w:tbl>
      <w:tblPr>
        <w:tblW w:w="901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9"/>
        <w:gridCol w:w="833"/>
        <w:gridCol w:w="876"/>
        <w:gridCol w:w="804"/>
        <w:gridCol w:w="1188"/>
        <w:gridCol w:w="1992"/>
        <w:gridCol w:w="1872"/>
      </w:tblGrid>
      <w:tr w:rsidR="00B942BE" w14:paraId="6D8CC7C0"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2AD60C1E"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名称</w:t>
            </w:r>
          </w:p>
        </w:tc>
        <w:tc>
          <w:tcPr>
            <w:tcW w:w="833" w:type="dxa"/>
            <w:tcBorders>
              <w:top w:val="single" w:sz="4" w:space="0" w:color="auto"/>
              <w:left w:val="single" w:sz="4" w:space="0" w:color="auto"/>
              <w:bottom w:val="single" w:sz="4" w:space="0" w:color="auto"/>
              <w:right w:val="single" w:sz="4" w:space="0" w:color="auto"/>
            </w:tcBorders>
            <w:vAlign w:val="center"/>
          </w:tcPr>
          <w:p w14:paraId="709BA274"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CPU核心</w:t>
            </w:r>
          </w:p>
        </w:tc>
        <w:tc>
          <w:tcPr>
            <w:tcW w:w="876" w:type="dxa"/>
            <w:tcBorders>
              <w:top w:val="single" w:sz="4" w:space="0" w:color="auto"/>
              <w:left w:val="single" w:sz="4" w:space="0" w:color="auto"/>
              <w:bottom w:val="single" w:sz="4" w:space="0" w:color="auto"/>
              <w:right w:val="single" w:sz="4" w:space="0" w:color="auto"/>
            </w:tcBorders>
            <w:vAlign w:val="center"/>
          </w:tcPr>
          <w:p w14:paraId="1DB427E4"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运行内存</w:t>
            </w:r>
          </w:p>
        </w:tc>
        <w:tc>
          <w:tcPr>
            <w:tcW w:w="804" w:type="dxa"/>
            <w:tcBorders>
              <w:top w:val="single" w:sz="4" w:space="0" w:color="auto"/>
              <w:left w:val="single" w:sz="4" w:space="0" w:color="auto"/>
              <w:bottom w:val="single" w:sz="4" w:space="0" w:color="auto"/>
              <w:right w:val="single" w:sz="4" w:space="0" w:color="auto"/>
            </w:tcBorders>
            <w:vAlign w:val="center"/>
          </w:tcPr>
          <w:p w14:paraId="236B1119"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硬盘容量</w:t>
            </w:r>
          </w:p>
        </w:tc>
        <w:tc>
          <w:tcPr>
            <w:tcW w:w="1188" w:type="dxa"/>
            <w:tcBorders>
              <w:top w:val="single" w:sz="4" w:space="0" w:color="auto"/>
              <w:left w:val="single" w:sz="4" w:space="0" w:color="auto"/>
              <w:bottom w:val="single" w:sz="4" w:space="0" w:color="auto"/>
              <w:right w:val="single" w:sz="4" w:space="0" w:color="auto"/>
            </w:tcBorders>
            <w:vAlign w:val="center"/>
          </w:tcPr>
          <w:p w14:paraId="5D7BB98E"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网络带宽</w:t>
            </w:r>
          </w:p>
        </w:tc>
        <w:tc>
          <w:tcPr>
            <w:tcW w:w="1992" w:type="dxa"/>
            <w:tcBorders>
              <w:top w:val="single" w:sz="4" w:space="0" w:color="auto"/>
              <w:left w:val="single" w:sz="4" w:space="0" w:color="auto"/>
              <w:bottom w:val="single" w:sz="4" w:space="0" w:color="auto"/>
              <w:right w:val="single" w:sz="4" w:space="0" w:color="auto"/>
            </w:tcBorders>
            <w:vAlign w:val="center"/>
          </w:tcPr>
          <w:p w14:paraId="6E8A75BE"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操作系统</w:t>
            </w:r>
          </w:p>
        </w:tc>
        <w:tc>
          <w:tcPr>
            <w:tcW w:w="1872" w:type="dxa"/>
            <w:tcBorders>
              <w:top w:val="single" w:sz="4" w:space="0" w:color="auto"/>
              <w:left w:val="single" w:sz="4" w:space="0" w:color="auto"/>
              <w:bottom w:val="single" w:sz="4" w:space="0" w:color="auto"/>
              <w:right w:val="single" w:sz="4" w:space="0" w:color="auto"/>
            </w:tcBorders>
            <w:vAlign w:val="center"/>
          </w:tcPr>
          <w:p w14:paraId="50D3EF36"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服务器租赁用途</w:t>
            </w:r>
          </w:p>
        </w:tc>
      </w:tr>
      <w:tr w:rsidR="00B942BE" w14:paraId="28B5C384"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4CD8087C"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云服务器1</w:t>
            </w:r>
          </w:p>
        </w:tc>
        <w:tc>
          <w:tcPr>
            <w:tcW w:w="833" w:type="dxa"/>
            <w:tcBorders>
              <w:top w:val="single" w:sz="4" w:space="0" w:color="auto"/>
              <w:left w:val="single" w:sz="4" w:space="0" w:color="auto"/>
              <w:bottom w:val="single" w:sz="4" w:space="0" w:color="auto"/>
              <w:right w:val="single" w:sz="4" w:space="0" w:color="auto"/>
            </w:tcBorders>
            <w:vAlign w:val="center"/>
          </w:tcPr>
          <w:p w14:paraId="16CA6114"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876" w:type="dxa"/>
            <w:tcBorders>
              <w:top w:val="single" w:sz="4" w:space="0" w:color="auto"/>
              <w:left w:val="single" w:sz="4" w:space="0" w:color="auto"/>
              <w:bottom w:val="single" w:sz="4" w:space="0" w:color="auto"/>
              <w:right w:val="single" w:sz="4" w:space="0" w:color="auto"/>
            </w:tcBorders>
            <w:vAlign w:val="center"/>
          </w:tcPr>
          <w:p w14:paraId="6CFB028C"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04" w:type="dxa"/>
            <w:tcBorders>
              <w:top w:val="single" w:sz="4" w:space="0" w:color="auto"/>
              <w:left w:val="single" w:sz="4" w:space="0" w:color="auto"/>
              <w:bottom w:val="single" w:sz="4" w:space="0" w:color="auto"/>
              <w:right w:val="single" w:sz="4" w:space="0" w:color="auto"/>
            </w:tcBorders>
            <w:vAlign w:val="center"/>
          </w:tcPr>
          <w:p w14:paraId="749D9D3B"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2TB</w:t>
            </w:r>
          </w:p>
        </w:tc>
        <w:tc>
          <w:tcPr>
            <w:tcW w:w="1188" w:type="dxa"/>
            <w:tcBorders>
              <w:top w:val="single" w:sz="4" w:space="0" w:color="auto"/>
              <w:left w:val="single" w:sz="4" w:space="0" w:color="auto"/>
              <w:bottom w:val="single" w:sz="4" w:space="0" w:color="auto"/>
              <w:right w:val="single" w:sz="4" w:space="0" w:color="auto"/>
            </w:tcBorders>
            <w:vAlign w:val="center"/>
          </w:tcPr>
          <w:p w14:paraId="5DA5E1A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3FCFDD2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openEuler 22.03 (LTS-SP3)</w:t>
            </w:r>
          </w:p>
        </w:tc>
        <w:tc>
          <w:tcPr>
            <w:tcW w:w="1872" w:type="dxa"/>
            <w:tcBorders>
              <w:top w:val="single" w:sz="4" w:space="0" w:color="auto"/>
              <w:left w:val="single" w:sz="4" w:space="0" w:color="auto"/>
              <w:bottom w:val="single" w:sz="4" w:space="0" w:color="auto"/>
              <w:right w:val="single" w:sz="4" w:space="0" w:color="auto"/>
            </w:tcBorders>
            <w:vAlign w:val="center"/>
          </w:tcPr>
          <w:p w14:paraId="2463EE32" w14:textId="517A36C9"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安全平台升级1</w:t>
            </w:r>
          </w:p>
        </w:tc>
      </w:tr>
      <w:tr w:rsidR="00B942BE" w14:paraId="58BD7F5B"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601A6024"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云服务器2</w:t>
            </w:r>
          </w:p>
        </w:tc>
        <w:tc>
          <w:tcPr>
            <w:tcW w:w="833" w:type="dxa"/>
            <w:tcBorders>
              <w:top w:val="single" w:sz="4" w:space="0" w:color="auto"/>
              <w:left w:val="single" w:sz="4" w:space="0" w:color="auto"/>
              <w:bottom w:val="single" w:sz="4" w:space="0" w:color="auto"/>
              <w:right w:val="single" w:sz="4" w:space="0" w:color="auto"/>
            </w:tcBorders>
            <w:vAlign w:val="center"/>
          </w:tcPr>
          <w:p w14:paraId="6EE71FF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876" w:type="dxa"/>
            <w:tcBorders>
              <w:top w:val="single" w:sz="4" w:space="0" w:color="auto"/>
              <w:left w:val="single" w:sz="4" w:space="0" w:color="auto"/>
              <w:bottom w:val="single" w:sz="4" w:space="0" w:color="auto"/>
              <w:right w:val="single" w:sz="4" w:space="0" w:color="auto"/>
            </w:tcBorders>
            <w:vAlign w:val="center"/>
          </w:tcPr>
          <w:p w14:paraId="33C22D3C"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04" w:type="dxa"/>
            <w:tcBorders>
              <w:top w:val="single" w:sz="4" w:space="0" w:color="auto"/>
              <w:left w:val="single" w:sz="4" w:space="0" w:color="auto"/>
              <w:bottom w:val="single" w:sz="4" w:space="0" w:color="auto"/>
              <w:right w:val="single" w:sz="4" w:space="0" w:color="auto"/>
            </w:tcBorders>
            <w:vAlign w:val="center"/>
          </w:tcPr>
          <w:p w14:paraId="3B4E1CDB"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2TB</w:t>
            </w:r>
          </w:p>
        </w:tc>
        <w:tc>
          <w:tcPr>
            <w:tcW w:w="1188" w:type="dxa"/>
            <w:tcBorders>
              <w:top w:val="single" w:sz="4" w:space="0" w:color="auto"/>
              <w:left w:val="single" w:sz="4" w:space="0" w:color="auto"/>
              <w:bottom w:val="single" w:sz="4" w:space="0" w:color="auto"/>
              <w:right w:val="single" w:sz="4" w:space="0" w:color="auto"/>
            </w:tcBorders>
            <w:vAlign w:val="center"/>
          </w:tcPr>
          <w:p w14:paraId="3EB5D10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6020E0B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openEuler 22.03 (LTS-SP3)</w:t>
            </w:r>
          </w:p>
        </w:tc>
        <w:tc>
          <w:tcPr>
            <w:tcW w:w="1872" w:type="dxa"/>
            <w:tcBorders>
              <w:top w:val="single" w:sz="4" w:space="0" w:color="auto"/>
              <w:left w:val="single" w:sz="4" w:space="0" w:color="auto"/>
              <w:bottom w:val="single" w:sz="4" w:space="0" w:color="auto"/>
              <w:right w:val="single" w:sz="4" w:space="0" w:color="auto"/>
            </w:tcBorders>
            <w:vAlign w:val="center"/>
          </w:tcPr>
          <w:p w14:paraId="6859D140" w14:textId="592F934A"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安全平台升级2</w:t>
            </w:r>
          </w:p>
        </w:tc>
      </w:tr>
      <w:tr w:rsidR="00B942BE" w14:paraId="0D0A2A09"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78CBB09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云服务器3</w:t>
            </w:r>
          </w:p>
        </w:tc>
        <w:tc>
          <w:tcPr>
            <w:tcW w:w="833" w:type="dxa"/>
            <w:tcBorders>
              <w:top w:val="single" w:sz="4" w:space="0" w:color="auto"/>
              <w:left w:val="single" w:sz="4" w:space="0" w:color="auto"/>
              <w:bottom w:val="single" w:sz="4" w:space="0" w:color="auto"/>
              <w:right w:val="single" w:sz="4" w:space="0" w:color="auto"/>
            </w:tcBorders>
            <w:vAlign w:val="center"/>
          </w:tcPr>
          <w:p w14:paraId="39430F6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vAlign w:val="center"/>
          </w:tcPr>
          <w:p w14:paraId="5CB2242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vAlign w:val="center"/>
          </w:tcPr>
          <w:p w14:paraId="3921C82E"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vAlign w:val="center"/>
          </w:tcPr>
          <w:p w14:paraId="600968A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64007D46"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openEuler 22.03 (LTS-SP3)</w:t>
            </w:r>
          </w:p>
        </w:tc>
        <w:tc>
          <w:tcPr>
            <w:tcW w:w="1872" w:type="dxa"/>
            <w:tcBorders>
              <w:top w:val="single" w:sz="4" w:space="0" w:color="auto"/>
              <w:left w:val="single" w:sz="4" w:space="0" w:color="auto"/>
              <w:bottom w:val="single" w:sz="4" w:space="0" w:color="auto"/>
              <w:right w:val="single" w:sz="4" w:space="0" w:color="auto"/>
            </w:tcBorders>
            <w:vAlign w:val="center"/>
          </w:tcPr>
          <w:p w14:paraId="01D2BF86" w14:textId="54113DBB"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安全平台升级3</w:t>
            </w:r>
          </w:p>
        </w:tc>
      </w:tr>
      <w:tr w:rsidR="00B942BE" w14:paraId="70A9AFEB"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59FB512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云服务器4</w:t>
            </w:r>
          </w:p>
        </w:tc>
        <w:tc>
          <w:tcPr>
            <w:tcW w:w="833" w:type="dxa"/>
            <w:tcBorders>
              <w:top w:val="single" w:sz="4" w:space="0" w:color="auto"/>
              <w:left w:val="single" w:sz="4" w:space="0" w:color="auto"/>
              <w:bottom w:val="single" w:sz="4" w:space="0" w:color="auto"/>
              <w:right w:val="single" w:sz="4" w:space="0" w:color="auto"/>
            </w:tcBorders>
            <w:vAlign w:val="center"/>
          </w:tcPr>
          <w:p w14:paraId="1964D9EB"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vAlign w:val="center"/>
          </w:tcPr>
          <w:p w14:paraId="4D08BCA0"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vAlign w:val="center"/>
          </w:tcPr>
          <w:p w14:paraId="63391F10"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vAlign w:val="center"/>
          </w:tcPr>
          <w:p w14:paraId="216999F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6B440A1E"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openEuler 22.03 (LTS-SP3)</w:t>
            </w:r>
          </w:p>
        </w:tc>
        <w:tc>
          <w:tcPr>
            <w:tcW w:w="1872" w:type="dxa"/>
            <w:tcBorders>
              <w:top w:val="single" w:sz="4" w:space="0" w:color="auto"/>
              <w:left w:val="single" w:sz="4" w:space="0" w:color="auto"/>
              <w:bottom w:val="single" w:sz="4" w:space="0" w:color="auto"/>
              <w:right w:val="single" w:sz="4" w:space="0" w:color="auto"/>
            </w:tcBorders>
            <w:vAlign w:val="center"/>
          </w:tcPr>
          <w:p w14:paraId="2C4510FE" w14:textId="49F436FD"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安全平台升级4</w:t>
            </w:r>
          </w:p>
        </w:tc>
      </w:tr>
      <w:tr w:rsidR="00B942BE" w14:paraId="46F76334"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38CECDCC"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lastRenderedPageBreak/>
              <w:t>云服务器5</w:t>
            </w:r>
          </w:p>
        </w:tc>
        <w:tc>
          <w:tcPr>
            <w:tcW w:w="833" w:type="dxa"/>
            <w:tcBorders>
              <w:top w:val="single" w:sz="4" w:space="0" w:color="auto"/>
              <w:left w:val="single" w:sz="4" w:space="0" w:color="auto"/>
              <w:bottom w:val="single" w:sz="4" w:space="0" w:color="auto"/>
              <w:right w:val="single" w:sz="4" w:space="0" w:color="auto"/>
            </w:tcBorders>
            <w:vAlign w:val="center"/>
          </w:tcPr>
          <w:p w14:paraId="70B9D5A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vAlign w:val="center"/>
          </w:tcPr>
          <w:p w14:paraId="2446AA5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vAlign w:val="center"/>
          </w:tcPr>
          <w:p w14:paraId="4601551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vAlign w:val="center"/>
          </w:tcPr>
          <w:p w14:paraId="3C2B62B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6777329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openEuler 22.03 (LTS-SP3)</w:t>
            </w:r>
          </w:p>
        </w:tc>
        <w:tc>
          <w:tcPr>
            <w:tcW w:w="1872" w:type="dxa"/>
            <w:tcBorders>
              <w:top w:val="single" w:sz="4" w:space="0" w:color="auto"/>
              <w:left w:val="single" w:sz="4" w:space="0" w:color="auto"/>
              <w:bottom w:val="single" w:sz="4" w:space="0" w:color="auto"/>
              <w:right w:val="single" w:sz="4" w:space="0" w:color="auto"/>
            </w:tcBorders>
            <w:vAlign w:val="center"/>
          </w:tcPr>
          <w:p w14:paraId="62DCAD76" w14:textId="2B4B7E62"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安全平台升级5</w:t>
            </w:r>
          </w:p>
        </w:tc>
      </w:tr>
      <w:tr w:rsidR="00B942BE" w14:paraId="143EE337" w14:textId="77777777">
        <w:trPr>
          <w:trHeight w:val="340"/>
        </w:trPr>
        <w:tc>
          <w:tcPr>
            <w:tcW w:w="1449" w:type="dxa"/>
            <w:tcBorders>
              <w:top w:val="single" w:sz="4" w:space="0" w:color="auto"/>
              <w:left w:val="single" w:sz="4" w:space="0" w:color="auto"/>
              <w:bottom w:val="single" w:sz="4" w:space="0" w:color="auto"/>
              <w:right w:val="single" w:sz="4" w:space="0" w:color="auto"/>
            </w:tcBorders>
            <w:vAlign w:val="center"/>
          </w:tcPr>
          <w:p w14:paraId="1BA5ABD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云服务器6</w:t>
            </w:r>
          </w:p>
        </w:tc>
        <w:tc>
          <w:tcPr>
            <w:tcW w:w="833" w:type="dxa"/>
            <w:tcBorders>
              <w:top w:val="single" w:sz="4" w:space="0" w:color="auto"/>
              <w:left w:val="single" w:sz="4" w:space="0" w:color="auto"/>
              <w:bottom w:val="single" w:sz="4" w:space="0" w:color="auto"/>
              <w:right w:val="single" w:sz="4" w:space="0" w:color="auto"/>
            </w:tcBorders>
            <w:vAlign w:val="center"/>
          </w:tcPr>
          <w:p w14:paraId="3DBE2ACD"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vAlign w:val="center"/>
          </w:tcPr>
          <w:p w14:paraId="437CD03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vAlign w:val="center"/>
          </w:tcPr>
          <w:p w14:paraId="264BB9D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vAlign w:val="center"/>
          </w:tcPr>
          <w:p w14:paraId="42258FB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vAlign w:val="center"/>
          </w:tcPr>
          <w:p w14:paraId="3606A603" w14:textId="77777777" w:rsidR="00B942BE" w:rsidRDefault="00000000">
            <w:pPr>
              <w:jc w:val="left"/>
              <w:rPr>
                <w:rFonts w:ascii="宋体" w:eastAsia="宋体" w:hAnsi="宋体" w:cs="宋体" w:hint="eastAsia"/>
                <w:sz w:val="24"/>
                <w:szCs w:val="24"/>
              </w:rPr>
            </w:pPr>
            <w:bookmarkStart w:id="26" w:name="OLE_LINK10"/>
            <w:r>
              <w:rPr>
                <w:rFonts w:ascii="宋体" w:eastAsia="宋体" w:hAnsi="宋体" w:cs="宋体" w:hint="eastAsia"/>
                <w:sz w:val="24"/>
                <w:szCs w:val="24"/>
              </w:rPr>
              <w:t>openEuler 22.03 (LTS-SP3)</w:t>
            </w:r>
            <w:bookmarkEnd w:id="26"/>
          </w:p>
        </w:tc>
        <w:tc>
          <w:tcPr>
            <w:tcW w:w="1872" w:type="dxa"/>
            <w:tcBorders>
              <w:top w:val="single" w:sz="4" w:space="0" w:color="auto"/>
              <w:left w:val="single" w:sz="4" w:space="0" w:color="auto"/>
              <w:bottom w:val="single" w:sz="4" w:space="0" w:color="auto"/>
              <w:right w:val="single" w:sz="4" w:space="0" w:color="auto"/>
            </w:tcBorders>
            <w:vAlign w:val="center"/>
          </w:tcPr>
          <w:p w14:paraId="381B8EB7" w14:textId="427F04BD"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安全平台升级6</w:t>
            </w:r>
          </w:p>
        </w:tc>
      </w:tr>
      <w:tr w:rsidR="00B942BE" w14:paraId="7EA96998" w14:textId="77777777">
        <w:trPr>
          <w:trHeight w:val="340"/>
        </w:trPr>
        <w:tc>
          <w:tcPr>
            <w:tcW w:w="1449" w:type="dxa"/>
            <w:tcBorders>
              <w:top w:val="single" w:sz="4" w:space="0" w:color="auto"/>
              <w:left w:val="single" w:sz="4" w:space="0" w:color="auto"/>
              <w:bottom w:val="single" w:sz="4" w:space="0" w:color="auto"/>
              <w:right w:val="single" w:sz="4" w:space="0" w:color="auto"/>
            </w:tcBorders>
          </w:tcPr>
          <w:p w14:paraId="4B9F7B90" w14:textId="77777777" w:rsidR="00B942BE" w:rsidRDefault="00000000">
            <w:pPr>
              <w:jc w:val="left"/>
              <w:rPr>
                <w:rFonts w:ascii="宋体" w:eastAsia="宋体" w:hAnsi="宋体" w:cs="宋体" w:hint="eastAsia"/>
                <w:sz w:val="24"/>
                <w:szCs w:val="24"/>
              </w:rPr>
            </w:pPr>
            <w:bookmarkStart w:id="27" w:name="OLE_LINK1" w:colFirst="5" w:colLast="5"/>
            <w:r>
              <w:rPr>
                <w:rFonts w:ascii="宋体" w:eastAsia="宋体" w:hAnsi="宋体" w:cs="宋体" w:hint="eastAsia"/>
                <w:sz w:val="24"/>
                <w:szCs w:val="24"/>
              </w:rPr>
              <w:t>云服务器7</w:t>
            </w:r>
          </w:p>
        </w:tc>
        <w:tc>
          <w:tcPr>
            <w:tcW w:w="833" w:type="dxa"/>
            <w:tcBorders>
              <w:top w:val="single" w:sz="4" w:space="0" w:color="auto"/>
              <w:left w:val="single" w:sz="4" w:space="0" w:color="auto"/>
              <w:bottom w:val="single" w:sz="4" w:space="0" w:color="auto"/>
              <w:right w:val="single" w:sz="4" w:space="0" w:color="auto"/>
            </w:tcBorders>
          </w:tcPr>
          <w:p w14:paraId="4054213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876" w:type="dxa"/>
            <w:tcBorders>
              <w:top w:val="single" w:sz="4" w:space="0" w:color="auto"/>
              <w:left w:val="single" w:sz="4" w:space="0" w:color="auto"/>
              <w:bottom w:val="single" w:sz="4" w:space="0" w:color="auto"/>
              <w:right w:val="single" w:sz="4" w:space="0" w:color="auto"/>
            </w:tcBorders>
          </w:tcPr>
          <w:p w14:paraId="768A6BD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04" w:type="dxa"/>
            <w:tcBorders>
              <w:top w:val="single" w:sz="4" w:space="0" w:color="auto"/>
              <w:left w:val="single" w:sz="4" w:space="0" w:color="auto"/>
              <w:bottom w:val="single" w:sz="4" w:space="0" w:color="auto"/>
              <w:right w:val="single" w:sz="4" w:space="0" w:color="auto"/>
            </w:tcBorders>
          </w:tcPr>
          <w:p w14:paraId="3758919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2TB</w:t>
            </w:r>
          </w:p>
        </w:tc>
        <w:tc>
          <w:tcPr>
            <w:tcW w:w="1188" w:type="dxa"/>
            <w:tcBorders>
              <w:top w:val="single" w:sz="4" w:space="0" w:color="auto"/>
              <w:left w:val="single" w:sz="4" w:space="0" w:color="auto"/>
              <w:bottom w:val="single" w:sz="4" w:space="0" w:color="auto"/>
              <w:right w:val="single" w:sz="4" w:space="0" w:color="auto"/>
            </w:tcBorders>
          </w:tcPr>
          <w:p w14:paraId="5BD6306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tcPr>
          <w:p w14:paraId="430B1A56" w14:textId="58AC8A22" w:rsidR="00B942BE" w:rsidRDefault="006B6578">
            <w:pPr>
              <w:jc w:val="left"/>
              <w:rPr>
                <w:rFonts w:ascii="宋体" w:eastAsia="宋体" w:hAnsi="宋体" w:cs="宋体" w:hint="eastAsia"/>
                <w:sz w:val="24"/>
                <w:szCs w:val="24"/>
              </w:rPr>
            </w:pPr>
            <w:proofErr w:type="spellStart"/>
            <w:r w:rsidRPr="006B6578">
              <w:rPr>
                <w:rFonts w:ascii="宋体" w:eastAsia="宋体" w:hAnsi="宋体" w:cs="宋体" w:hint="eastAsia"/>
                <w:sz w:val="24"/>
                <w:szCs w:val="24"/>
              </w:rPr>
              <w:t>openEuler</w:t>
            </w:r>
            <w:proofErr w:type="spellEnd"/>
            <w:r w:rsidRPr="006B6578">
              <w:rPr>
                <w:rFonts w:ascii="宋体" w:eastAsia="宋体" w:hAnsi="宋体" w:cs="宋体" w:hint="eastAsia"/>
                <w:sz w:val="24"/>
                <w:szCs w:val="24"/>
              </w:rPr>
              <w:t xml:space="preserve"> 22.03 (LTS-SP3)</w:t>
            </w:r>
          </w:p>
        </w:tc>
        <w:tc>
          <w:tcPr>
            <w:tcW w:w="1872" w:type="dxa"/>
            <w:tcBorders>
              <w:top w:val="single" w:sz="4" w:space="0" w:color="auto"/>
              <w:left w:val="single" w:sz="4" w:space="0" w:color="auto"/>
              <w:bottom w:val="single" w:sz="4" w:space="0" w:color="auto"/>
              <w:right w:val="single" w:sz="4" w:space="0" w:color="auto"/>
            </w:tcBorders>
          </w:tcPr>
          <w:p w14:paraId="1BFE1CF3" w14:textId="0B9353F6"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安全平台升级7</w:t>
            </w:r>
          </w:p>
        </w:tc>
      </w:tr>
      <w:tr w:rsidR="00B942BE" w14:paraId="5D243F09" w14:textId="77777777">
        <w:trPr>
          <w:trHeight w:val="340"/>
        </w:trPr>
        <w:tc>
          <w:tcPr>
            <w:tcW w:w="1449" w:type="dxa"/>
            <w:tcBorders>
              <w:top w:val="single" w:sz="4" w:space="0" w:color="auto"/>
              <w:left w:val="single" w:sz="4" w:space="0" w:color="auto"/>
              <w:bottom w:val="single" w:sz="4" w:space="0" w:color="auto"/>
              <w:right w:val="single" w:sz="4" w:space="0" w:color="auto"/>
            </w:tcBorders>
          </w:tcPr>
          <w:p w14:paraId="4444EBD2"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云服务器8</w:t>
            </w:r>
          </w:p>
        </w:tc>
        <w:tc>
          <w:tcPr>
            <w:tcW w:w="833" w:type="dxa"/>
            <w:tcBorders>
              <w:top w:val="single" w:sz="4" w:space="0" w:color="auto"/>
              <w:left w:val="single" w:sz="4" w:space="0" w:color="auto"/>
              <w:bottom w:val="single" w:sz="4" w:space="0" w:color="auto"/>
              <w:right w:val="single" w:sz="4" w:space="0" w:color="auto"/>
            </w:tcBorders>
          </w:tcPr>
          <w:p w14:paraId="2317BE0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tcPr>
          <w:p w14:paraId="60E17A6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tcPr>
          <w:p w14:paraId="452221F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tcPr>
          <w:p w14:paraId="497E5C1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tcPr>
          <w:p w14:paraId="0FA0E51C" w14:textId="79146217" w:rsidR="00B942BE" w:rsidRDefault="006B6578">
            <w:pPr>
              <w:jc w:val="left"/>
              <w:rPr>
                <w:rFonts w:ascii="宋体" w:eastAsia="宋体" w:hAnsi="宋体" w:cs="宋体" w:hint="eastAsia"/>
                <w:sz w:val="24"/>
                <w:szCs w:val="24"/>
              </w:rPr>
            </w:pPr>
            <w:proofErr w:type="spellStart"/>
            <w:r>
              <w:rPr>
                <w:rFonts w:ascii="宋体" w:eastAsia="宋体" w:hAnsi="宋体" w:cs="宋体" w:hint="eastAsia"/>
                <w:sz w:val="24"/>
                <w:szCs w:val="24"/>
              </w:rPr>
              <w:t>openEuler</w:t>
            </w:r>
            <w:proofErr w:type="spellEnd"/>
            <w:r>
              <w:rPr>
                <w:rFonts w:ascii="宋体" w:eastAsia="宋体" w:hAnsi="宋体" w:cs="宋体" w:hint="eastAsia"/>
                <w:sz w:val="24"/>
                <w:szCs w:val="24"/>
              </w:rPr>
              <w:t xml:space="preserve"> 22.03 (LTS-SP3)</w:t>
            </w:r>
          </w:p>
        </w:tc>
        <w:tc>
          <w:tcPr>
            <w:tcW w:w="1872" w:type="dxa"/>
            <w:tcBorders>
              <w:top w:val="single" w:sz="4" w:space="0" w:color="auto"/>
              <w:left w:val="single" w:sz="4" w:space="0" w:color="auto"/>
              <w:bottom w:val="single" w:sz="4" w:space="0" w:color="auto"/>
              <w:right w:val="single" w:sz="4" w:space="0" w:color="auto"/>
            </w:tcBorders>
          </w:tcPr>
          <w:p w14:paraId="2A822077" w14:textId="21F16F14"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安全平台升级8</w:t>
            </w:r>
          </w:p>
        </w:tc>
      </w:tr>
      <w:tr w:rsidR="00B942BE" w14:paraId="7F7344BE" w14:textId="77777777">
        <w:trPr>
          <w:trHeight w:val="340"/>
        </w:trPr>
        <w:tc>
          <w:tcPr>
            <w:tcW w:w="1449" w:type="dxa"/>
            <w:tcBorders>
              <w:top w:val="single" w:sz="4" w:space="0" w:color="auto"/>
              <w:left w:val="single" w:sz="4" w:space="0" w:color="auto"/>
              <w:bottom w:val="single" w:sz="4" w:space="0" w:color="auto"/>
              <w:right w:val="single" w:sz="4" w:space="0" w:color="auto"/>
            </w:tcBorders>
          </w:tcPr>
          <w:p w14:paraId="529312E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云服务器9</w:t>
            </w:r>
          </w:p>
        </w:tc>
        <w:tc>
          <w:tcPr>
            <w:tcW w:w="833" w:type="dxa"/>
            <w:tcBorders>
              <w:top w:val="single" w:sz="4" w:space="0" w:color="auto"/>
              <w:left w:val="single" w:sz="4" w:space="0" w:color="auto"/>
              <w:bottom w:val="single" w:sz="4" w:space="0" w:color="auto"/>
              <w:right w:val="single" w:sz="4" w:space="0" w:color="auto"/>
            </w:tcBorders>
          </w:tcPr>
          <w:p w14:paraId="6F48676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8核</w:t>
            </w:r>
          </w:p>
        </w:tc>
        <w:tc>
          <w:tcPr>
            <w:tcW w:w="876" w:type="dxa"/>
            <w:tcBorders>
              <w:top w:val="single" w:sz="4" w:space="0" w:color="auto"/>
              <w:left w:val="single" w:sz="4" w:space="0" w:color="auto"/>
              <w:bottom w:val="single" w:sz="4" w:space="0" w:color="auto"/>
              <w:right w:val="single" w:sz="4" w:space="0" w:color="auto"/>
            </w:tcBorders>
          </w:tcPr>
          <w:p w14:paraId="47B3CB8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04" w:type="dxa"/>
            <w:tcBorders>
              <w:top w:val="single" w:sz="4" w:space="0" w:color="auto"/>
              <w:left w:val="single" w:sz="4" w:space="0" w:color="auto"/>
              <w:bottom w:val="single" w:sz="4" w:space="0" w:color="auto"/>
              <w:right w:val="single" w:sz="4" w:space="0" w:color="auto"/>
            </w:tcBorders>
          </w:tcPr>
          <w:p w14:paraId="57951194"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188" w:type="dxa"/>
            <w:tcBorders>
              <w:top w:val="single" w:sz="4" w:space="0" w:color="auto"/>
              <w:left w:val="single" w:sz="4" w:space="0" w:color="auto"/>
              <w:bottom w:val="single" w:sz="4" w:space="0" w:color="auto"/>
              <w:right w:val="single" w:sz="4" w:space="0" w:color="auto"/>
            </w:tcBorders>
          </w:tcPr>
          <w:p w14:paraId="0CD0326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992" w:type="dxa"/>
            <w:tcBorders>
              <w:top w:val="single" w:sz="4" w:space="0" w:color="auto"/>
              <w:left w:val="single" w:sz="4" w:space="0" w:color="auto"/>
              <w:bottom w:val="single" w:sz="4" w:space="0" w:color="auto"/>
              <w:right w:val="single" w:sz="4" w:space="0" w:color="auto"/>
            </w:tcBorders>
          </w:tcPr>
          <w:p w14:paraId="2A2B93BC" w14:textId="29B8F815" w:rsidR="00B942BE" w:rsidRDefault="006B6578">
            <w:pPr>
              <w:jc w:val="left"/>
              <w:rPr>
                <w:rFonts w:ascii="宋体" w:eastAsia="宋体" w:hAnsi="宋体" w:cs="宋体" w:hint="eastAsia"/>
                <w:sz w:val="24"/>
                <w:szCs w:val="24"/>
              </w:rPr>
            </w:pPr>
            <w:proofErr w:type="spellStart"/>
            <w:r>
              <w:rPr>
                <w:rFonts w:ascii="宋体" w:eastAsia="宋体" w:hAnsi="宋体" w:cs="宋体" w:hint="eastAsia"/>
                <w:sz w:val="24"/>
                <w:szCs w:val="24"/>
              </w:rPr>
              <w:t>openEuler</w:t>
            </w:r>
            <w:proofErr w:type="spellEnd"/>
            <w:r>
              <w:rPr>
                <w:rFonts w:ascii="宋体" w:eastAsia="宋体" w:hAnsi="宋体" w:cs="宋体" w:hint="eastAsia"/>
                <w:sz w:val="24"/>
                <w:szCs w:val="24"/>
              </w:rPr>
              <w:t xml:space="preserve"> 22.03 (LTS-SP3)</w:t>
            </w:r>
          </w:p>
        </w:tc>
        <w:tc>
          <w:tcPr>
            <w:tcW w:w="1872" w:type="dxa"/>
            <w:tcBorders>
              <w:top w:val="single" w:sz="4" w:space="0" w:color="auto"/>
              <w:left w:val="single" w:sz="4" w:space="0" w:color="auto"/>
              <w:bottom w:val="single" w:sz="4" w:space="0" w:color="auto"/>
              <w:right w:val="single" w:sz="4" w:space="0" w:color="auto"/>
            </w:tcBorders>
          </w:tcPr>
          <w:p w14:paraId="64CF4ABE" w14:textId="7EB18ED1"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安全平台升级9</w:t>
            </w:r>
          </w:p>
        </w:tc>
      </w:tr>
      <w:bookmarkEnd w:id="27"/>
    </w:tbl>
    <w:p w14:paraId="0421388B" w14:textId="77777777" w:rsidR="00B942BE" w:rsidRDefault="00B942BE">
      <w:pPr>
        <w:rPr>
          <w:rFonts w:ascii="宋体" w:eastAsia="宋体" w:hAnsi="宋体" w:cs="宋体" w:hint="eastAsia"/>
          <w:sz w:val="24"/>
          <w:szCs w:val="24"/>
        </w:rPr>
      </w:pPr>
    </w:p>
    <w:p w14:paraId="0982E85E" w14:textId="77777777" w:rsidR="00B942BE" w:rsidRDefault="00000000">
      <w:pPr>
        <w:rPr>
          <w:rFonts w:ascii="宋体" w:eastAsia="宋体" w:hAnsi="宋体" w:cs="宋体" w:hint="eastAsia"/>
          <w:sz w:val="24"/>
          <w:szCs w:val="24"/>
        </w:rPr>
      </w:pPr>
      <w:r>
        <w:rPr>
          <w:rFonts w:ascii="宋体" w:eastAsia="宋体" w:hAnsi="宋体" w:cs="宋体" w:hint="eastAsia"/>
          <w:sz w:val="24"/>
          <w:szCs w:val="24"/>
        </w:rPr>
        <w:t>封闭化平台服务器（13台，云服务器）</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850"/>
        <w:gridCol w:w="709"/>
        <w:gridCol w:w="850"/>
        <w:gridCol w:w="1276"/>
        <w:gridCol w:w="1276"/>
        <w:gridCol w:w="2536"/>
      </w:tblGrid>
      <w:tr w:rsidR="006B6578" w14:paraId="3EB2BEA9" w14:textId="77777777" w:rsidTr="00713B78">
        <w:trPr>
          <w:trHeight w:val="391"/>
          <w:jc w:val="center"/>
        </w:trPr>
        <w:tc>
          <w:tcPr>
            <w:tcW w:w="1555" w:type="dxa"/>
            <w:tcBorders>
              <w:top w:val="single" w:sz="4" w:space="0" w:color="auto"/>
              <w:left w:val="single" w:sz="4" w:space="0" w:color="auto"/>
              <w:bottom w:val="single" w:sz="4" w:space="0" w:color="auto"/>
              <w:right w:val="single" w:sz="4" w:space="0" w:color="auto"/>
            </w:tcBorders>
            <w:vAlign w:val="center"/>
          </w:tcPr>
          <w:p w14:paraId="7E1916A4" w14:textId="77777777"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名称</w:t>
            </w:r>
          </w:p>
        </w:tc>
        <w:tc>
          <w:tcPr>
            <w:tcW w:w="850" w:type="dxa"/>
            <w:tcBorders>
              <w:top w:val="single" w:sz="4" w:space="0" w:color="auto"/>
              <w:left w:val="single" w:sz="4" w:space="0" w:color="auto"/>
              <w:bottom w:val="single" w:sz="4" w:space="0" w:color="auto"/>
              <w:right w:val="single" w:sz="4" w:space="0" w:color="auto"/>
            </w:tcBorders>
            <w:vAlign w:val="center"/>
          </w:tcPr>
          <w:p w14:paraId="23869022" w14:textId="77777777"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CPU核心</w:t>
            </w:r>
          </w:p>
        </w:tc>
        <w:tc>
          <w:tcPr>
            <w:tcW w:w="709" w:type="dxa"/>
            <w:tcBorders>
              <w:top w:val="single" w:sz="4" w:space="0" w:color="auto"/>
              <w:left w:val="single" w:sz="4" w:space="0" w:color="auto"/>
              <w:bottom w:val="single" w:sz="4" w:space="0" w:color="auto"/>
              <w:right w:val="single" w:sz="4" w:space="0" w:color="auto"/>
            </w:tcBorders>
            <w:vAlign w:val="center"/>
          </w:tcPr>
          <w:p w14:paraId="7C543A3F" w14:textId="77777777"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运行内存</w:t>
            </w:r>
          </w:p>
        </w:tc>
        <w:tc>
          <w:tcPr>
            <w:tcW w:w="850" w:type="dxa"/>
            <w:tcBorders>
              <w:top w:val="single" w:sz="4" w:space="0" w:color="auto"/>
              <w:left w:val="single" w:sz="4" w:space="0" w:color="auto"/>
              <w:bottom w:val="single" w:sz="4" w:space="0" w:color="auto"/>
              <w:right w:val="single" w:sz="4" w:space="0" w:color="auto"/>
            </w:tcBorders>
            <w:vAlign w:val="center"/>
          </w:tcPr>
          <w:p w14:paraId="464B712E" w14:textId="77777777"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硬盘容量</w:t>
            </w:r>
          </w:p>
        </w:tc>
        <w:tc>
          <w:tcPr>
            <w:tcW w:w="1276" w:type="dxa"/>
            <w:tcBorders>
              <w:top w:val="single" w:sz="4" w:space="0" w:color="auto"/>
              <w:left w:val="single" w:sz="4" w:space="0" w:color="auto"/>
              <w:bottom w:val="single" w:sz="4" w:space="0" w:color="auto"/>
              <w:right w:val="single" w:sz="4" w:space="0" w:color="auto"/>
            </w:tcBorders>
            <w:vAlign w:val="center"/>
          </w:tcPr>
          <w:p w14:paraId="5741D9EF" w14:textId="77777777"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网络带宽</w:t>
            </w:r>
          </w:p>
        </w:tc>
        <w:tc>
          <w:tcPr>
            <w:tcW w:w="1276" w:type="dxa"/>
            <w:vAlign w:val="center"/>
          </w:tcPr>
          <w:p w14:paraId="50F6C7BB" w14:textId="32D325D8" w:rsidR="006B6578" w:rsidRDefault="006B6578" w:rsidP="006B6578">
            <w:pPr>
              <w:rPr>
                <w:rFonts w:ascii="宋体" w:eastAsia="宋体" w:hAnsi="宋体" w:cs="宋体" w:hint="eastAsia"/>
                <w:b/>
                <w:bCs/>
                <w:sz w:val="24"/>
                <w:szCs w:val="24"/>
              </w:rPr>
            </w:pPr>
            <w:r>
              <w:rPr>
                <w:rFonts w:ascii="宋体" w:eastAsia="宋体" w:hAnsi="宋体" w:cs="宋体" w:hint="eastAsia"/>
                <w:b/>
                <w:bCs/>
                <w:sz w:val="24"/>
                <w:szCs w:val="24"/>
              </w:rPr>
              <w:t>操作系统</w:t>
            </w:r>
          </w:p>
        </w:tc>
        <w:tc>
          <w:tcPr>
            <w:tcW w:w="2536" w:type="dxa"/>
            <w:tcBorders>
              <w:top w:val="single" w:sz="4" w:space="0" w:color="auto"/>
              <w:left w:val="single" w:sz="4" w:space="0" w:color="auto"/>
              <w:bottom w:val="single" w:sz="4" w:space="0" w:color="auto"/>
              <w:right w:val="single" w:sz="4" w:space="0" w:color="auto"/>
            </w:tcBorders>
            <w:vAlign w:val="center"/>
          </w:tcPr>
          <w:p w14:paraId="4BEF8449" w14:textId="05957003" w:rsidR="006B6578" w:rsidRDefault="006B6578">
            <w:pPr>
              <w:jc w:val="center"/>
              <w:rPr>
                <w:rFonts w:ascii="宋体" w:eastAsia="宋体" w:hAnsi="宋体" w:cs="宋体" w:hint="eastAsia"/>
                <w:b/>
                <w:bCs/>
                <w:sz w:val="24"/>
                <w:szCs w:val="24"/>
              </w:rPr>
            </w:pPr>
            <w:r>
              <w:rPr>
                <w:rFonts w:ascii="宋体" w:eastAsia="宋体" w:hAnsi="宋体" w:cs="宋体" w:hint="eastAsia"/>
                <w:b/>
                <w:bCs/>
                <w:sz w:val="24"/>
                <w:szCs w:val="24"/>
              </w:rPr>
              <w:t>服务器租赁用途</w:t>
            </w:r>
          </w:p>
        </w:tc>
      </w:tr>
      <w:tr w:rsidR="00713B78" w14:paraId="74BC4111" w14:textId="77777777" w:rsidTr="00F40896">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6A492093"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云服务器1</w:t>
            </w:r>
          </w:p>
        </w:tc>
        <w:tc>
          <w:tcPr>
            <w:tcW w:w="850" w:type="dxa"/>
            <w:tcBorders>
              <w:top w:val="single" w:sz="4" w:space="0" w:color="auto"/>
              <w:left w:val="single" w:sz="4" w:space="0" w:color="auto"/>
              <w:bottom w:val="single" w:sz="4" w:space="0" w:color="auto"/>
              <w:right w:val="single" w:sz="4" w:space="0" w:color="auto"/>
            </w:tcBorders>
            <w:vAlign w:val="center"/>
          </w:tcPr>
          <w:p w14:paraId="127396A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709" w:type="dxa"/>
            <w:tcBorders>
              <w:top w:val="single" w:sz="4" w:space="0" w:color="auto"/>
              <w:left w:val="single" w:sz="4" w:space="0" w:color="auto"/>
              <w:bottom w:val="single" w:sz="4" w:space="0" w:color="auto"/>
              <w:right w:val="single" w:sz="4" w:space="0" w:color="auto"/>
            </w:tcBorders>
            <w:vAlign w:val="center"/>
          </w:tcPr>
          <w:p w14:paraId="77681434"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50" w:type="dxa"/>
            <w:tcBorders>
              <w:top w:val="single" w:sz="4" w:space="0" w:color="auto"/>
              <w:left w:val="single" w:sz="4" w:space="0" w:color="auto"/>
              <w:bottom w:val="single" w:sz="4" w:space="0" w:color="auto"/>
              <w:right w:val="single" w:sz="4" w:space="0" w:color="auto"/>
            </w:tcBorders>
            <w:vAlign w:val="center"/>
          </w:tcPr>
          <w:p w14:paraId="6EDC1948"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2TB</w:t>
            </w:r>
          </w:p>
        </w:tc>
        <w:tc>
          <w:tcPr>
            <w:tcW w:w="1276" w:type="dxa"/>
            <w:tcBorders>
              <w:top w:val="single" w:sz="4" w:space="0" w:color="auto"/>
              <w:left w:val="single" w:sz="4" w:space="0" w:color="auto"/>
              <w:bottom w:val="single" w:sz="4" w:space="0" w:color="auto"/>
              <w:right w:val="single" w:sz="4" w:space="0" w:color="auto"/>
            </w:tcBorders>
            <w:vAlign w:val="center"/>
          </w:tcPr>
          <w:p w14:paraId="0CC2CBE1"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vAlign w:val="center"/>
          </w:tcPr>
          <w:p w14:paraId="44C52B5F" w14:textId="16FF1A97" w:rsidR="00713B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52146D91" w14:textId="265923F5"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海康视频平台</w:t>
            </w:r>
          </w:p>
        </w:tc>
      </w:tr>
      <w:tr w:rsidR="00713B78" w14:paraId="39EED34A" w14:textId="77777777" w:rsidTr="00B00D9E">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751930D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云服务器2</w:t>
            </w:r>
          </w:p>
        </w:tc>
        <w:tc>
          <w:tcPr>
            <w:tcW w:w="850" w:type="dxa"/>
            <w:tcBorders>
              <w:top w:val="single" w:sz="4" w:space="0" w:color="auto"/>
              <w:left w:val="single" w:sz="4" w:space="0" w:color="auto"/>
              <w:bottom w:val="single" w:sz="4" w:space="0" w:color="auto"/>
              <w:right w:val="single" w:sz="4" w:space="0" w:color="auto"/>
            </w:tcBorders>
            <w:vAlign w:val="center"/>
          </w:tcPr>
          <w:p w14:paraId="6274B30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709" w:type="dxa"/>
            <w:tcBorders>
              <w:top w:val="single" w:sz="4" w:space="0" w:color="auto"/>
              <w:left w:val="single" w:sz="4" w:space="0" w:color="auto"/>
              <w:bottom w:val="single" w:sz="4" w:space="0" w:color="auto"/>
              <w:right w:val="single" w:sz="4" w:space="0" w:color="auto"/>
            </w:tcBorders>
            <w:vAlign w:val="center"/>
          </w:tcPr>
          <w:p w14:paraId="3205E40C"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50" w:type="dxa"/>
            <w:tcBorders>
              <w:top w:val="single" w:sz="4" w:space="0" w:color="auto"/>
              <w:left w:val="single" w:sz="4" w:space="0" w:color="auto"/>
              <w:bottom w:val="single" w:sz="4" w:space="0" w:color="auto"/>
              <w:right w:val="single" w:sz="4" w:space="0" w:color="auto"/>
            </w:tcBorders>
            <w:vAlign w:val="center"/>
          </w:tcPr>
          <w:p w14:paraId="270A7089"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2TB</w:t>
            </w:r>
          </w:p>
        </w:tc>
        <w:tc>
          <w:tcPr>
            <w:tcW w:w="1276" w:type="dxa"/>
            <w:tcBorders>
              <w:top w:val="single" w:sz="4" w:space="0" w:color="auto"/>
              <w:left w:val="single" w:sz="4" w:space="0" w:color="auto"/>
              <w:bottom w:val="single" w:sz="4" w:space="0" w:color="auto"/>
              <w:right w:val="single" w:sz="4" w:space="0" w:color="auto"/>
            </w:tcBorders>
            <w:vAlign w:val="center"/>
          </w:tcPr>
          <w:p w14:paraId="568BF8E2"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vAlign w:val="center"/>
          </w:tcPr>
          <w:p w14:paraId="1C673F05" w14:textId="10EECD6C" w:rsidR="00713B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07E010BD" w14:textId="5B1DAC48"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海康视频平台</w:t>
            </w:r>
          </w:p>
        </w:tc>
      </w:tr>
      <w:tr w:rsidR="00713B78" w14:paraId="0D0251B4"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1A2C934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云服务器3</w:t>
            </w:r>
          </w:p>
        </w:tc>
        <w:tc>
          <w:tcPr>
            <w:tcW w:w="850" w:type="dxa"/>
            <w:tcBorders>
              <w:top w:val="single" w:sz="4" w:space="0" w:color="auto"/>
              <w:left w:val="single" w:sz="4" w:space="0" w:color="auto"/>
              <w:bottom w:val="single" w:sz="4" w:space="0" w:color="auto"/>
              <w:right w:val="single" w:sz="4" w:space="0" w:color="auto"/>
            </w:tcBorders>
            <w:vAlign w:val="center"/>
          </w:tcPr>
          <w:p w14:paraId="3B1BCD82"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2核</w:t>
            </w:r>
          </w:p>
        </w:tc>
        <w:tc>
          <w:tcPr>
            <w:tcW w:w="709" w:type="dxa"/>
            <w:tcBorders>
              <w:top w:val="single" w:sz="4" w:space="0" w:color="auto"/>
              <w:left w:val="single" w:sz="4" w:space="0" w:color="auto"/>
              <w:bottom w:val="single" w:sz="4" w:space="0" w:color="auto"/>
              <w:right w:val="single" w:sz="4" w:space="0" w:color="auto"/>
            </w:tcBorders>
            <w:vAlign w:val="center"/>
          </w:tcPr>
          <w:p w14:paraId="34A7DA94"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2GB</w:t>
            </w:r>
          </w:p>
        </w:tc>
        <w:tc>
          <w:tcPr>
            <w:tcW w:w="850" w:type="dxa"/>
            <w:tcBorders>
              <w:top w:val="single" w:sz="4" w:space="0" w:color="auto"/>
              <w:left w:val="single" w:sz="4" w:space="0" w:color="auto"/>
              <w:bottom w:val="single" w:sz="4" w:space="0" w:color="auto"/>
              <w:right w:val="single" w:sz="4" w:space="0" w:color="auto"/>
            </w:tcBorders>
            <w:vAlign w:val="center"/>
          </w:tcPr>
          <w:p w14:paraId="26793E41"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400GB</w:t>
            </w:r>
          </w:p>
        </w:tc>
        <w:tc>
          <w:tcPr>
            <w:tcW w:w="1276" w:type="dxa"/>
            <w:tcBorders>
              <w:top w:val="single" w:sz="4" w:space="0" w:color="auto"/>
              <w:left w:val="single" w:sz="4" w:space="0" w:color="auto"/>
              <w:bottom w:val="single" w:sz="4" w:space="0" w:color="auto"/>
              <w:right w:val="single" w:sz="4" w:space="0" w:color="auto"/>
            </w:tcBorders>
            <w:vAlign w:val="center"/>
          </w:tcPr>
          <w:p w14:paraId="1455F8F7"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758C2DD2" w14:textId="1A1EDBFB"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734DDC1E" w14:textId="3FE955C5" w:rsidR="00713B78" w:rsidRDefault="00713B78" w:rsidP="00713B78">
            <w:pPr>
              <w:jc w:val="left"/>
              <w:rPr>
                <w:rFonts w:ascii="宋体" w:eastAsia="宋体" w:hAnsi="宋体" w:cs="宋体" w:hint="eastAsia"/>
                <w:sz w:val="24"/>
                <w:szCs w:val="24"/>
              </w:rPr>
            </w:pPr>
            <w:bookmarkStart w:id="28" w:name="OLE_LINK5"/>
            <w:r w:rsidRPr="006B6578">
              <w:rPr>
                <w:rFonts w:ascii="宋体" w:eastAsia="宋体" w:hAnsi="宋体" w:cs="宋体" w:hint="eastAsia"/>
                <w:sz w:val="24"/>
                <w:szCs w:val="24"/>
              </w:rPr>
              <w:t>应用服务器1</w:t>
            </w:r>
            <w:bookmarkEnd w:id="28"/>
          </w:p>
        </w:tc>
      </w:tr>
      <w:tr w:rsidR="00713B78" w14:paraId="33724B35"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2D0521F6"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云服务器4</w:t>
            </w:r>
          </w:p>
        </w:tc>
        <w:tc>
          <w:tcPr>
            <w:tcW w:w="850" w:type="dxa"/>
            <w:tcBorders>
              <w:top w:val="single" w:sz="4" w:space="0" w:color="auto"/>
              <w:left w:val="single" w:sz="4" w:space="0" w:color="auto"/>
              <w:bottom w:val="single" w:sz="4" w:space="0" w:color="auto"/>
              <w:right w:val="single" w:sz="4" w:space="0" w:color="auto"/>
            </w:tcBorders>
            <w:vAlign w:val="center"/>
          </w:tcPr>
          <w:p w14:paraId="38F49D5B"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1B456E5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8GB</w:t>
            </w:r>
          </w:p>
        </w:tc>
        <w:tc>
          <w:tcPr>
            <w:tcW w:w="850" w:type="dxa"/>
            <w:tcBorders>
              <w:top w:val="single" w:sz="4" w:space="0" w:color="auto"/>
              <w:left w:val="single" w:sz="4" w:space="0" w:color="auto"/>
              <w:bottom w:val="single" w:sz="4" w:space="0" w:color="auto"/>
              <w:right w:val="single" w:sz="4" w:space="0" w:color="auto"/>
            </w:tcBorders>
            <w:vAlign w:val="center"/>
          </w:tcPr>
          <w:p w14:paraId="51A802D6"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600GB</w:t>
            </w:r>
          </w:p>
        </w:tc>
        <w:tc>
          <w:tcPr>
            <w:tcW w:w="1276" w:type="dxa"/>
            <w:tcBorders>
              <w:top w:val="single" w:sz="4" w:space="0" w:color="auto"/>
              <w:left w:val="single" w:sz="4" w:space="0" w:color="auto"/>
              <w:bottom w:val="single" w:sz="4" w:space="0" w:color="auto"/>
              <w:right w:val="single" w:sz="4" w:space="0" w:color="auto"/>
            </w:tcBorders>
            <w:vAlign w:val="center"/>
          </w:tcPr>
          <w:p w14:paraId="35819ACB"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6DE151CB" w14:textId="529E0DE6"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45F3C250" w14:textId="1DC6C787" w:rsidR="00713B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应用服务器</w:t>
            </w:r>
            <w:r>
              <w:rPr>
                <w:rFonts w:ascii="宋体" w:eastAsia="宋体" w:hAnsi="宋体" w:cs="宋体" w:hint="eastAsia"/>
                <w:sz w:val="24"/>
                <w:szCs w:val="24"/>
              </w:rPr>
              <w:t>2</w:t>
            </w:r>
          </w:p>
        </w:tc>
      </w:tr>
      <w:tr w:rsidR="00713B78" w14:paraId="1DE54958"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42BC096B"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云服务器5</w:t>
            </w:r>
          </w:p>
        </w:tc>
        <w:tc>
          <w:tcPr>
            <w:tcW w:w="850" w:type="dxa"/>
            <w:tcBorders>
              <w:top w:val="single" w:sz="4" w:space="0" w:color="auto"/>
              <w:left w:val="single" w:sz="4" w:space="0" w:color="auto"/>
              <w:bottom w:val="single" w:sz="4" w:space="0" w:color="auto"/>
              <w:right w:val="single" w:sz="4" w:space="0" w:color="auto"/>
            </w:tcBorders>
            <w:vAlign w:val="center"/>
          </w:tcPr>
          <w:p w14:paraId="42C22D8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2E5A78B4"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5FD55C3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1.2TB</w:t>
            </w:r>
          </w:p>
        </w:tc>
        <w:tc>
          <w:tcPr>
            <w:tcW w:w="1276" w:type="dxa"/>
            <w:tcBorders>
              <w:top w:val="single" w:sz="4" w:space="0" w:color="auto"/>
              <w:left w:val="single" w:sz="4" w:space="0" w:color="auto"/>
              <w:bottom w:val="single" w:sz="4" w:space="0" w:color="auto"/>
              <w:right w:val="single" w:sz="4" w:space="0" w:color="auto"/>
            </w:tcBorders>
            <w:vAlign w:val="center"/>
          </w:tcPr>
          <w:p w14:paraId="1740A1F9"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777AEC05" w14:textId="7ADC5128"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1AED5512" w14:textId="780BCB15" w:rsidR="00713B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应用服务器</w:t>
            </w:r>
            <w:r>
              <w:rPr>
                <w:rFonts w:ascii="宋体" w:eastAsia="宋体" w:hAnsi="宋体" w:cs="宋体" w:hint="eastAsia"/>
                <w:sz w:val="24"/>
                <w:szCs w:val="24"/>
              </w:rPr>
              <w:t>3</w:t>
            </w:r>
          </w:p>
        </w:tc>
      </w:tr>
      <w:tr w:rsidR="00713B78" w14:paraId="3AB486EE"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003B6920" w14:textId="77777777" w:rsidR="00713B78" w:rsidRDefault="00713B78" w:rsidP="00713B78">
            <w:pPr>
              <w:jc w:val="left"/>
              <w:rPr>
                <w:rFonts w:ascii="宋体" w:eastAsia="宋体" w:hAnsi="宋体" w:cs="宋体" w:hint="eastAsia"/>
                <w:sz w:val="24"/>
                <w:szCs w:val="24"/>
              </w:rPr>
            </w:pPr>
            <w:bookmarkStart w:id="29" w:name="OLE_LINK4"/>
            <w:r>
              <w:rPr>
                <w:rFonts w:ascii="宋体" w:eastAsia="宋体" w:hAnsi="宋体" w:cs="宋体" w:hint="eastAsia"/>
                <w:sz w:val="24"/>
                <w:szCs w:val="24"/>
              </w:rPr>
              <w:t>云服务器6</w:t>
            </w:r>
          </w:p>
        </w:tc>
        <w:tc>
          <w:tcPr>
            <w:tcW w:w="850" w:type="dxa"/>
            <w:tcBorders>
              <w:top w:val="single" w:sz="4" w:space="0" w:color="auto"/>
              <w:left w:val="single" w:sz="4" w:space="0" w:color="auto"/>
              <w:bottom w:val="single" w:sz="4" w:space="0" w:color="auto"/>
              <w:right w:val="single" w:sz="4" w:space="0" w:color="auto"/>
            </w:tcBorders>
            <w:vAlign w:val="center"/>
          </w:tcPr>
          <w:p w14:paraId="023C8DE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681D7166"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4C943607"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76" w:type="dxa"/>
            <w:tcBorders>
              <w:top w:val="single" w:sz="4" w:space="0" w:color="auto"/>
              <w:left w:val="single" w:sz="4" w:space="0" w:color="auto"/>
              <w:bottom w:val="single" w:sz="4" w:space="0" w:color="auto"/>
              <w:right w:val="single" w:sz="4" w:space="0" w:color="auto"/>
            </w:tcBorders>
            <w:vAlign w:val="center"/>
          </w:tcPr>
          <w:p w14:paraId="6CE9783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1E990E90" w14:textId="71225AF2"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04A4A0AC" w14:textId="41BD84B6"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应用服务器4</w:t>
            </w:r>
          </w:p>
        </w:tc>
      </w:tr>
      <w:bookmarkEnd w:id="29"/>
      <w:tr w:rsidR="00713B78" w14:paraId="5BB4B10A"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3AA924E3"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云服务器7</w:t>
            </w:r>
          </w:p>
        </w:tc>
        <w:tc>
          <w:tcPr>
            <w:tcW w:w="850" w:type="dxa"/>
            <w:tcBorders>
              <w:top w:val="single" w:sz="4" w:space="0" w:color="auto"/>
              <w:left w:val="single" w:sz="4" w:space="0" w:color="auto"/>
              <w:bottom w:val="single" w:sz="4" w:space="0" w:color="auto"/>
              <w:right w:val="single" w:sz="4" w:space="0" w:color="auto"/>
            </w:tcBorders>
            <w:vAlign w:val="center"/>
          </w:tcPr>
          <w:p w14:paraId="05F8FCCC"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3C06D9E7"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6DE24ACE"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76" w:type="dxa"/>
            <w:tcBorders>
              <w:top w:val="single" w:sz="4" w:space="0" w:color="auto"/>
              <w:left w:val="single" w:sz="4" w:space="0" w:color="auto"/>
              <w:bottom w:val="single" w:sz="4" w:space="0" w:color="auto"/>
              <w:right w:val="single" w:sz="4" w:space="0" w:color="auto"/>
            </w:tcBorders>
            <w:vAlign w:val="center"/>
          </w:tcPr>
          <w:p w14:paraId="1D5CC383"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08BE511D" w14:textId="4E07FA03"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5FE1277C" w14:textId="70D078FC"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应用服务器5</w:t>
            </w:r>
          </w:p>
        </w:tc>
      </w:tr>
      <w:tr w:rsidR="00713B78" w14:paraId="0E6D87B8"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3DF8A32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云服务器8</w:t>
            </w:r>
          </w:p>
        </w:tc>
        <w:tc>
          <w:tcPr>
            <w:tcW w:w="850" w:type="dxa"/>
            <w:tcBorders>
              <w:top w:val="single" w:sz="4" w:space="0" w:color="auto"/>
              <w:left w:val="single" w:sz="4" w:space="0" w:color="auto"/>
              <w:bottom w:val="single" w:sz="4" w:space="0" w:color="auto"/>
              <w:right w:val="single" w:sz="4" w:space="0" w:color="auto"/>
            </w:tcBorders>
            <w:vAlign w:val="center"/>
          </w:tcPr>
          <w:p w14:paraId="0698C753"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2E2363B1"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1EB43B0B"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76" w:type="dxa"/>
            <w:tcBorders>
              <w:top w:val="single" w:sz="4" w:space="0" w:color="auto"/>
              <w:left w:val="single" w:sz="4" w:space="0" w:color="auto"/>
              <w:bottom w:val="single" w:sz="4" w:space="0" w:color="auto"/>
              <w:right w:val="single" w:sz="4" w:space="0" w:color="auto"/>
            </w:tcBorders>
            <w:vAlign w:val="center"/>
          </w:tcPr>
          <w:p w14:paraId="0349E240"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463B7A05" w14:textId="77949D30"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61838AB7" w14:textId="083A78DD" w:rsidR="00713B78" w:rsidRDefault="00713B78" w:rsidP="00713B78">
            <w:pPr>
              <w:jc w:val="left"/>
              <w:rPr>
                <w:rFonts w:ascii="宋体" w:eastAsia="宋体" w:hAnsi="宋体" w:cs="宋体" w:hint="eastAsia"/>
                <w:sz w:val="24"/>
                <w:szCs w:val="24"/>
              </w:rPr>
            </w:pPr>
            <w:bookmarkStart w:id="30" w:name="OLE_LINK6"/>
            <w:r>
              <w:rPr>
                <w:rFonts w:ascii="宋体" w:eastAsia="宋体" w:hAnsi="宋体" w:cs="宋体" w:hint="eastAsia"/>
                <w:sz w:val="24"/>
                <w:szCs w:val="24"/>
              </w:rPr>
              <w:t>数</w:t>
            </w:r>
            <w:bookmarkStart w:id="31" w:name="OLE_LINK7"/>
            <w:r>
              <w:rPr>
                <w:rFonts w:ascii="宋体" w:eastAsia="宋体" w:hAnsi="宋体" w:cs="宋体" w:hint="eastAsia"/>
                <w:sz w:val="24"/>
                <w:szCs w:val="24"/>
              </w:rPr>
              <w:t>据服务器1</w:t>
            </w:r>
            <w:bookmarkEnd w:id="30"/>
            <w:bookmarkEnd w:id="31"/>
          </w:p>
        </w:tc>
      </w:tr>
      <w:tr w:rsidR="00713B78" w14:paraId="6AC5F6FB"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1AFC58B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云服务器9</w:t>
            </w:r>
          </w:p>
        </w:tc>
        <w:tc>
          <w:tcPr>
            <w:tcW w:w="850" w:type="dxa"/>
            <w:tcBorders>
              <w:top w:val="single" w:sz="4" w:space="0" w:color="auto"/>
              <w:left w:val="single" w:sz="4" w:space="0" w:color="auto"/>
              <w:bottom w:val="single" w:sz="4" w:space="0" w:color="auto"/>
              <w:right w:val="single" w:sz="4" w:space="0" w:color="auto"/>
            </w:tcBorders>
            <w:vAlign w:val="center"/>
          </w:tcPr>
          <w:p w14:paraId="5DE51BA8"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4核</w:t>
            </w:r>
          </w:p>
        </w:tc>
        <w:tc>
          <w:tcPr>
            <w:tcW w:w="709" w:type="dxa"/>
            <w:tcBorders>
              <w:top w:val="single" w:sz="4" w:space="0" w:color="auto"/>
              <w:left w:val="single" w:sz="4" w:space="0" w:color="auto"/>
              <w:bottom w:val="single" w:sz="4" w:space="0" w:color="auto"/>
              <w:right w:val="single" w:sz="4" w:space="0" w:color="auto"/>
            </w:tcBorders>
            <w:vAlign w:val="center"/>
          </w:tcPr>
          <w:p w14:paraId="3962E36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8GB</w:t>
            </w:r>
          </w:p>
        </w:tc>
        <w:tc>
          <w:tcPr>
            <w:tcW w:w="850" w:type="dxa"/>
            <w:tcBorders>
              <w:top w:val="single" w:sz="4" w:space="0" w:color="auto"/>
              <w:left w:val="single" w:sz="4" w:space="0" w:color="auto"/>
              <w:bottom w:val="single" w:sz="4" w:space="0" w:color="auto"/>
              <w:right w:val="single" w:sz="4" w:space="0" w:color="auto"/>
            </w:tcBorders>
            <w:vAlign w:val="center"/>
          </w:tcPr>
          <w:p w14:paraId="21BBE647"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120GB</w:t>
            </w:r>
          </w:p>
        </w:tc>
        <w:tc>
          <w:tcPr>
            <w:tcW w:w="1276" w:type="dxa"/>
            <w:tcBorders>
              <w:top w:val="single" w:sz="4" w:space="0" w:color="auto"/>
              <w:left w:val="single" w:sz="4" w:space="0" w:color="auto"/>
              <w:bottom w:val="single" w:sz="4" w:space="0" w:color="auto"/>
              <w:right w:val="single" w:sz="4" w:space="0" w:color="auto"/>
            </w:tcBorders>
            <w:vAlign w:val="center"/>
          </w:tcPr>
          <w:p w14:paraId="407DFA2D"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08BC5042" w14:textId="1B5F33D3"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3FCB0685" w14:textId="116A869D"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数据服务器</w:t>
            </w:r>
            <w:r>
              <w:rPr>
                <w:rFonts w:ascii="宋体" w:eastAsia="宋体" w:hAnsi="宋体" w:cs="宋体" w:hint="eastAsia"/>
                <w:sz w:val="24"/>
                <w:szCs w:val="24"/>
              </w:rPr>
              <w:t>2</w:t>
            </w:r>
          </w:p>
        </w:tc>
      </w:tr>
      <w:tr w:rsidR="00713B78" w14:paraId="1ADE77F6"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vAlign w:val="center"/>
          </w:tcPr>
          <w:p w14:paraId="47A0D83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云服务器10</w:t>
            </w:r>
          </w:p>
        </w:tc>
        <w:tc>
          <w:tcPr>
            <w:tcW w:w="850" w:type="dxa"/>
            <w:tcBorders>
              <w:top w:val="single" w:sz="4" w:space="0" w:color="auto"/>
              <w:left w:val="single" w:sz="4" w:space="0" w:color="auto"/>
              <w:bottom w:val="single" w:sz="4" w:space="0" w:color="auto"/>
              <w:right w:val="single" w:sz="4" w:space="0" w:color="auto"/>
            </w:tcBorders>
            <w:vAlign w:val="center"/>
          </w:tcPr>
          <w:p w14:paraId="0094B372"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63B4C59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290E6138"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600GB</w:t>
            </w:r>
          </w:p>
        </w:tc>
        <w:tc>
          <w:tcPr>
            <w:tcW w:w="1276" w:type="dxa"/>
            <w:tcBorders>
              <w:top w:val="single" w:sz="4" w:space="0" w:color="auto"/>
              <w:left w:val="single" w:sz="4" w:space="0" w:color="auto"/>
              <w:bottom w:val="single" w:sz="4" w:space="0" w:color="auto"/>
              <w:right w:val="single" w:sz="4" w:space="0" w:color="auto"/>
            </w:tcBorders>
            <w:vAlign w:val="center"/>
          </w:tcPr>
          <w:p w14:paraId="27B47B56"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5E9F6AB5" w14:textId="2E53E305"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5F45FBEC" w14:textId="3B5FA08F" w:rsidR="00713B78" w:rsidRPr="006B65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数据服务器</w:t>
            </w:r>
            <w:r>
              <w:rPr>
                <w:rFonts w:ascii="宋体" w:eastAsia="宋体" w:hAnsi="宋体" w:cs="宋体" w:hint="eastAsia"/>
                <w:sz w:val="24"/>
                <w:szCs w:val="24"/>
              </w:rPr>
              <w:t>3</w:t>
            </w:r>
          </w:p>
        </w:tc>
      </w:tr>
      <w:tr w:rsidR="00713B78" w14:paraId="70FE60E5"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63ACC912"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云服务器11</w:t>
            </w:r>
          </w:p>
        </w:tc>
        <w:tc>
          <w:tcPr>
            <w:tcW w:w="850" w:type="dxa"/>
            <w:tcBorders>
              <w:top w:val="single" w:sz="4" w:space="0" w:color="auto"/>
              <w:left w:val="single" w:sz="4" w:space="0" w:color="auto"/>
              <w:bottom w:val="single" w:sz="4" w:space="0" w:color="auto"/>
              <w:right w:val="single" w:sz="4" w:space="0" w:color="auto"/>
            </w:tcBorders>
            <w:vAlign w:val="center"/>
          </w:tcPr>
          <w:p w14:paraId="76AA93EC"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2核</w:t>
            </w:r>
          </w:p>
        </w:tc>
        <w:tc>
          <w:tcPr>
            <w:tcW w:w="709" w:type="dxa"/>
            <w:tcBorders>
              <w:top w:val="single" w:sz="4" w:space="0" w:color="auto"/>
              <w:left w:val="single" w:sz="4" w:space="0" w:color="auto"/>
              <w:bottom w:val="single" w:sz="4" w:space="0" w:color="auto"/>
              <w:right w:val="single" w:sz="4" w:space="0" w:color="auto"/>
            </w:tcBorders>
            <w:vAlign w:val="center"/>
          </w:tcPr>
          <w:p w14:paraId="08F9C384"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4GB</w:t>
            </w:r>
          </w:p>
        </w:tc>
        <w:tc>
          <w:tcPr>
            <w:tcW w:w="850" w:type="dxa"/>
            <w:tcBorders>
              <w:top w:val="single" w:sz="4" w:space="0" w:color="auto"/>
              <w:left w:val="single" w:sz="4" w:space="0" w:color="auto"/>
              <w:bottom w:val="single" w:sz="4" w:space="0" w:color="auto"/>
              <w:right w:val="single" w:sz="4" w:space="0" w:color="auto"/>
            </w:tcBorders>
            <w:vAlign w:val="center"/>
          </w:tcPr>
          <w:p w14:paraId="70CE5F50"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200GB</w:t>
            </w:r>
          </w:p>
        </w:tc>
        <w:tc>
          <w:tcPr>
            <w:tcW w:w="1276" w:type="dxa"/>
            <w:tcBorders>
              <w:top w:val="single" w:sz="4" w:space="0" w:color="auto"/>
              <w:left w:val="single" w:sz="4" w:space="0" w:color="auto"/>
              <w:bottom w:val="single" w:sz="4" w:space="0" w:color="auto"/>
              <w:right w:val="single" w:sz="4" w:space="0" w:color="auto"/>
            </w:tcBorders>
            <w:vAlign w:val="center"/>
          </w:tcPr>
          <w:p w14:paraId="382B8164"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7F0D4E35" w14:textId="63390796"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614D63E6" w14:textId="24CD9D03" w:rsidR="00713B78" w:rsidRPr="006B65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数据服务器</w:t>
            </w:r>
            <w:r>
              <w:rPr>
                <w:rFonts w:ascii="宋体" w:eastAsia="宋体" w:hAnsi="宋体" w:cs="宋体" w:hint="eastAsia"/>
                <w:sz w:val="24"/>
                <w:szCs w:val="24"/>
              </w:rPr>
              <w:t>4</w:t>
            </w:r>
          </w:p>
        </w:tc>
      </w:tr>
      <w:tr w:rsidR="00713B78" w14:paraId="532C8260"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69D81212"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云服务器12</w:t>
            </w:r>
          </w:p>
        </w:tc>
        <w:tc>
          <w:tcPr>
            <w:tcW w:w="850" w:type="dxa"/>
            <w:tcBorders>
              <w:top w:val="single" w:sz="4" w:space="0" w:color="auto"/>
              <w:left w:val="single" w:sz="4" w:space="0" w:color="auto"/>
              <w:bottom w:val="single" w:sz="4" w:space="0" w:color="auto"/>
              <w:right w:val="single" w:sz="4" w:space="0" w:color="auto"/>
            </w:tcBorders>
            <w:vAlign w:val="center"/>
          </w:tcPr>
          <w:p w14:paraId="213A3780"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4核</w:t>
            </w:r>
          </w:p>
        </w:tc>
        <w:tc>
          <w:tcPr>
            <w:tcW w:w="709" w:type="dxa"/>
            <w:tcBorders>
              <w:top w:val="single" w:sz="4" w:space="0" w:color="auto"/>
              <w:left w:val="single" w:sz="4" w:space="0" w:color="auto"/>
              <w:bottom w:val="single" w:sz="4" w:space="0" w:color="auto"/>
              <w:right w:val="single" w:sz="4" w:space="0" w:color="auto"/>
            </w:tcBorders>
            <w:vAlign w:val="center"/>
          </w:tcPr>
          <w:p w14:paraId="516FDFB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8GB</w:t>
            </w:r>
          </w:p>
        </w:tc>
        <w:tc>
          <w:tcPr>
            <w:tcW w:w="850" w:type="dxa"/>
            <w:tcBorders>
              <w:top w:val="single" w:sz="4" w:space="0" w:color="auto"/>
              <w:left w:val="single" w:sz="4" w:space="0" w:color="auto"/>
              <w:bottom w:val="single" w:sz="4" w:space="0" w:color="auto"/>
              <w:right w:val="single" w:sz="4" w:space="0" w:color="auto"/>
            </w:tcBorders>
            <w:vAlign w:val="center"/>
          </w:tcPr>
          <w:p w14:paraId="4BE78FB5"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200GB</w:t>
            </w:r>
          </w:p>
        </w:tc>
        <w:tc>
          <w:tcPr>
            <w:tcW w:w="1276" w:type="dxa"/>
            <w:tcBorders>
              <w:top w:val="single" w:sz="4" w:space="0" w:color="auto"/>
              <w:left w:val="single" w:sz="4" w:space="0" w:color="auto"/>
              <w:bottom w:val="single" w:sz="4" w:space="0" w:color="auto"/>
              <w:right w:val="single" w:sz="4" w:space="0" w:color="auto"/>
            </w:tcBorders>
            <w:vAlign w:val="center"/>
          </w:tcPr>
          <w:p w14:paraId="0D80ED1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53FB2014" w14:textId="1DE4FE5B"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0AE6CBFE" w14:textId="3C7E4A74" w:rsidR="00713B78" w:rsidRPr="006B65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数据服务器</w:t>
            </w:r>
            <w:r>
              <w:rPr>
                <w:rFonts w:ascii="宋体" w:eastAsia="宋体" w:hAnsi="宋体" w:cs="宋体" w:hint="eastAsia"/>
                <w:sz w:val="24"/>
                <w:szCs w:val="24"/>
              </w:rPr>
              <w:t>5</w:t>
            </w:r>
          </w:p>
        </w:tc>
      </w:tr>
      <w:tr w:rsidR="00713B78" w14:paraId="00B5BCBD" w14:textId="77777777" w:rsidTr="00713B78">
        <w:trPr>
          <w:trHeight w:val="340"/>
          <w:jc w:val="center"/>
        </w:trPr>
        <w:tc>
          <w:tcPr>
            <w:tcW w:w="1555" w:type="dxa"/>
            <w:tcBorders>
              <w:top w:val="single" w:sz="4" w:space="0" w:color="auto"/>
              <w:left w:val="single" w:sz="4" w:space="0" w:color="auto"/>
              <w:bottom w:val="single" w:sz="4" w:space="0" w:color="auto"/>
              <w:right w:val="single" w:sz="4" w:space="0" w:color="auto"/>
            </w:tcBorders>
          </w:tcPr>
          <w:p w14:paraId="6D927211"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云服务器13</w:t>
            </w:r>
          </w:p>
        </w:tc>
        <w:tc>
          <w:tcPr>
            <w:tcW w:w="850" w:type="dxa"/>
            <w:tcBorders>
              <w:top w:val="single" w:sz="4" w:space="0" w:color="auto"/>
              <w:left w:val="single" w:sz="4" w:space="0" w:color="auto"/>
              <w:bottom w:val="single" w:sz="4" w:space="0" w:color="auto"/>
              <w:right w:val="single" w:sz="4" w:space="0" w:color="auto"/>
            </w:tcBorders>
            <w:vAlign w:val="center"/>
          </w:tcPr>
          <w:p w14:paraId="262EE42C"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8核</w:t>
            </w:r>
          </w:p>
        </w:tc>
        <w:tc>
          <w:tcPr>
            <w:tcW w:w="709" w:type="dxa"/>
            <w:tcBorders>
              <w:top w:val="single" w:sz="4" w:space="0" w:color="auto"/>
              <w:left w:val="single" w:sz="4" w:space="0" w:color="auto"/>
              <w:bottom w:val="single" w:sz="4" w:space="0" w:color="auto"/>
              <w:right w:val="single" w:sz="4" w:space="0" w:color="auto"/>
            </w:tcBorders>
            <w:vAlign w:val="center"/>
          </w:tcPr>
          <w:p w14:paraId="6FF43855"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16GB</w:t>
            </w:r>
          </w:p>
        </w:tc>
        <w:tc>
          <w:tcPr>
            <w:tcW w:w="850" w:type="dxa"/>
            <w:tcBorders>
              <w:top w:val="single" w:sz="4" w:space="0" w:color="auto"/>
              <w:left w:val="single" w:sz="4" w:space="0" w:color="auto"/>
              <w:bottom w:val="single" w:sz="4" w:space="0" w:color="auto"/>
              <w:right w:val="single" w:sz="4" w:space="0" w:color="auto"/>
            </w:tcBorders>
            <w:vAlign w:val="center"/>
          </w:tcPr>
          <w:p w14:paraId="0722189B"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5TB</w:t>
            </w:r>
          </w:p>
        </w:tc>
        <w:tc>
          <w:tcPr>
            <w:tcW w:w="1276" w:type="dxa"/>
            <w:tcBorders>
              <w:top w:val="single" w:sz="4" w:space="0" w:color="auto"/>
              <w:left w:val="single" w:sz="4" w:space="0" w:color="auto"/>
              <w:bottom w:val="single" w:sz="4" w:space="0" w:color="auto"/>
              <w:right w:val="single" w:sz="4" w:space="0" w:color="auto"/>
            </w:tcBorders>
            <w:vAlign w:val="center"/>
          </w:tcPr>
          <w:p w14:paraId="4216B25F" w14:textId="77777777" w:rsidR="00713B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76" w:type="dxa"/>
          </w:tcPr>
          <w:p w14:paraId="0019FAE4" w14:textId="74FE9C02" w:rsidR="00713B78" w:rsidRPr="006B6578" w:rsidRDefault="00713B78" w:rsidP="00713B78">
            <w:pPr>
              <w:jc w:val="left"/>
              <w:rPr>
                <w:rFonts w:ascii="宋体" w:eastAsia="宋体" w:hAnsi="宋体" w:cs="宋体" w:hint="eastAsia"/>
                <w:sz w:val="24"/>
                <w:szCs w:val="24"/>
              </w:rPr>
            </w:pPr>
            <w:r>
              <w:rPr>
                <w:rFonts w:ascii="宋体" w:eastAsia="宋体" w:hAnsi="宋体" w:cs="宋体" w:hint="eastAsia"/>
                <w:sz w:val="24"/>
                <w:szCs w:val="24"/>
              </w:rPr>
              <w:t>Linux</w:t>
            </w:r>
          </w:p>
        </w:tc>
        <w:tc>
          <w:tcPr>
            <w:tcW w:w="2536" w:type="dxa"/>
            <w:tcBorders>
              <w:top w:val="single" w:sz="4" w:space="0" w:color="auto"/>
              <w:left w:val="single" w:sz="4" w:space="0" w:color="auto"/>
              <w:bottom w:val="single" w:sz="4" w:space="0" w:color="auto"/>
              <w:right w:val="single" w:sz="4" w:space="0" w:color="auto"/>
            </w:tcBorders>
            <w:vAlign w:val="center"/>
          </w:tcPr>
          <w:p w14:paraId="0CE322AB" w14:textId="640A743C" w:rsidR="00713B78" w:rsidRPr="006B6578" w:rsidRDefault="00713B78" w:rsidP="00713B78">
            <w:pPr>
              <w:jc w:val="left"/>
              <w:rPr>
                <w:rFonts w:ascii="宋体" w:eastAsia="宋体" w:hAnsi="宋体" w:cs="宋体" w:hint="eastAsia"/>
                <w:sz w:val="24"/>
                <w:szCs w:val="24"/>
              </w:rPr>
            </w:pPr>
            <w:r w:rsidRPr="006B6578">
              <w:rPr>
                <w:rFonts w:ascii="宋体" w:eastAsia="宋体" w:hAnsi="宋体" w:cs="宋体" w:hint="eastAsia"/>
                <w:sz w:val="24"/>
                <w:szCs w:val="24"/>
              </w:rPr>
              <w:t>数据服务器</w:t>
            </w:r>
            <w:r>
              <w:rPr>
                <w:rFonts w:ascii="宋体" w:eastAsia="宋体" w:hAnsi="宋体" w:cs="宋体" w:hint="eastAsia"/>
                <w:sz w:val="24"/>
                <w:szCs w:val="24"/>
              </w:rPr>
              <w:t>6</w:t>
            </w:r>
          </w:p>
        </w:tc>
      </w:tr>
    </w:tbl>
    <w:p w14:paraId="57163E21" w14:textId="77777777" w:rsidR="00B942BE" w:rsidRDefault="00B942BE">
      <w:pPr>
        <w:rPr>
          <w:rFonts w:ascii="宋体" w:eastAsia="宋体" w:hAnsi="宋体" w:cs="宋体" w:hint="eastAsia"/>
          <w:sz w:val="24"/>
          <w:szCs w:val="24"/>
        </w:rPr>
      </w:pPr>
    </w:p>
    <w:p w14:paraId="0B5A5CEC" w14:textId="77777777" w:rsidR="00B942BE" w:rsidRDefault="00000000">
      <w:pPr>
        <w:rPr>
          <w:rFonts w:ascii="宋体" w:eastAsia="宋体" w:hAnsi="宋体" w:cs="宋体" w:hint="eastAsia"/>
          <w:sz w:val="24"/>
          <w:szCs w:val="24"/>
        </w:rPr>
      </w:pPr>
      <w:r>
        <w:rPr>
          <w:rFonts w:ascii="宋体" w:eastAsia="宋体" w:hAnsi="宋体" w:cs="宋体" w:hint="eastAsia"/>
          <w:sz w:val="24"/>
          <w:szCs w:val="24"/>
        </w:rPr>
        <w:t>环保平台服务器（10台，云服务器）</w:t>
      </w:r>
    </w:p>
    <w:tbl>
      <w:tblPr>
        <w:tblW w:w="901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4"/>
        <w:gridCol w:w="756"/>
        <w:gridCol w:w="900"/>
        <w:gridCol w:w="816"/>
        <w:gridCol w:w="1224"/>
        <w:gridCol w:w="1200"/>
        <w:gridCol w:w="2544"/>
      </w:tblGrid>
      <w:tr w:rsidR="00B942BE" w14:paraId="57B00DCE"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24AB7C03"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名称</w:t>
            </w:r>
          </w:p>
        </w:tc>
        <w:tc>
          <w:tcPr>
            <w:tcW w:w="756" w:type="dxa"/>
            <w:tcBorders>
              <w:top w:val="single" w:sz="4" w:space="0" w:color="auto"/>
              <w:left w:val="single" w:sz="4" w:space="0" w:color="auto"/>
              <w:bottom w:val="single" w:sz="4" w:space="0" w:color="auto"/>
              <w:right w:val="single" w:sz="4" w:space="0" w:color="auto"/>
            </w:tcBorders>
            <w:vAlign w:val="center"/>
          </w:tcPr>
          <w:p w14:paraId="61C1545B"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CPU核心</w:t>
            </w:r>
          </w:p>
        </w:tc>
        <w:tc>
          <w:tcPr>
            <w:tcW w:w="900" w:type="dxa"/>
            <w:tcBorders>
              <w:top w:val="single" w:sz="4" w:space="0" w:color="auto"/>
              <w:left w:val="single" w:sz="4" w:space="0" w:color="auto"/>
              <w:bottom w:val="single" w:sz="4" w:space="0" w:color="auto"/>
              <w:right w:val="single" w:sz="4" w:space="0" w:color="auto"/>
            </w:tcBorders>
            <w:vAlign w:val="center"/>
          </w:tcPr>
          <w:p w14:paraId="50CE1C05"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运行内存</w:t>
            </w:r>
          </w:p>
        </w:tc>
        <w:tc>
          <w:tcPr>
            <w:tcW w:w="816" w:type="dxa"/>
            <w:tcBorders>
              <w:top w:val="single" w:sz="4" w:space="0" w:color="auto"/>
              <w:left w:val="single" w:sz="4" w:space="0" w:color="auto"/>
              <w:bottom w:val="single" w:sz="4" w:space="0" w:color="auto"/>
              <w:right w:val="single" w:sz="4" w:space="0" w:color="auto"/>
            </w:tcBorders>
            <w:vAlign w:val="center"/>
          </w:tcPr>
          <w:p w14:paraId="0E15DA6A"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硬盘容量</w:t>
            </w:r>
          </w:p>
        </w:tc>
        <w:tc>
          <w:tcPr>
            <w:tcW w:w="1224" w:type="dxa"/>
            <w:tcBorders>
              <w:top w:val="single" w:sz="4" w:space="0" w:color="auto"/>
              <w:left w:val="single" w:sz="4" w:space="0" w:color="auto"/>
              <w:bottom w:val="single" w:sz="4" w:space="0" w:color="auto"/>
              <w:right w:val="single" w:sz="4" w:space="0" w:color="auto"/>
            </w:tcBorders>
            <w:vAlign w:val="center"/>
          </w:tcPr>
          <w:p w14:paraId="7768CBE0"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网络带宽</w:t>
            </w:r>
          </w:p>
        </w:tc>
        <w:tc>
          <w:tcPr>
            <w:tcW w:w="1200" w:type="dxa"/>
            <w:tcBorders>
              <w:top w:val="single" w:sz="4" w:space="0" w:color="auto"/>
              <w:left w:val="single" w:sz="4" w:space="0" w:color="auto"/>
              <w:bottom w:val="single" w:sz="4" w:space="0" w:color="auto"/>
              <w:right w:val="single" w:sz="4" w:space="0" w:color="auto"/>
            </w:tcBorders>
            <w:vAlign w:val="center"/>
          </w:tcPr>
          <w:p w14:paraId="0A62597F" w14:textId="77777777" w:rsidR="00B942BE" w:rsidRDefault="00000000">
            <w:pPr>
              <w:jc w:val="center"/>
              <w:rPr>
                <w:rFonts w:ascii="宋体" w:eastAsia="宋体" w:hAnsi="宋体" w:cs="宋体" w:hint="eastAsia"/>
                <w:b/>
                <w:bCs/>
                <w:sz w:val="24"/>
                <w:szCs w:val="24"/>
              </w:rPr>
            </w:pPr>
            <w:bookmarkStart w:id="32" w:name="OLE_LINK9"/>
            <w:r>
              <w:rPr>
                <w:rFonts w:ascii="宋体" w:eastAsia="宋体" w:hAnsi="宋体" w:cs="宋体" w:hint="eastAsia"/>
                <w:b/>
                <w:bCs/>
                <w:sz w:val="24"/>
                <w:szCs w:val="24"/>
              </w:rPr>
              <w:t>操作系统</w:t>
            </w:r>
            <w:bookmarkEnd w:id="32"/>
          </w:p>
        </w:tc>
        <w:tc>
          <w:tcPr>
            <w:tcW w:w="2544" w:type="dxa"/>
            <w:tcBorders>
              <w:top w:val="single" w:sz="4" w:space="0" w:color="auto"/>
              <w:left w:val="single" w:sz="4" w:space="0" w:color="auto"/>
              <w:bottom w:val="single" w:sz="4" w:space="0" w:color="auto"/>
              <w:right w:val="single" w:sz="4" w:space="0" w:color="auto"/>
            </w:tcBorders>
            <w:vAlign w:val="center"/>
          </w:tcPr>
          <w:p w14:paraId="7A102032" w14:textId="77777777" w:rsidR="00B942B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服务器租赁用途</w:t>
            </w:r>
          </w:p>
        </w:tc>
      </w:tr>
      <w:tr w:rsidR="00B942BE" w14:paraId="664BAD20"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180E8A8E" w14:textId="77777777" w:rsidR="00B942BE" w:rsidRDefault="00000000">
            <w:pPr>
              <w:jc w:val="left"/>
              <w:rPr>
                <w:rFonts w:ascii="宋体" w:eastAsia="宋体" w:hAnsi="宋体" w:cs="宋体" w:hint="eastAsia"/>
                <w:sz w:val="24"/>
                <w:szCs w:val="24"/>
              </w:rPr>
            </w:pPr>
            <w:bookmarkStart w:id="33" w:name="_Hlk218513803"/>
            <w:r>
              <w:rPr>
                <w:rFonts w:ascii="宋体" w:eastAsia="宋体" w:hAnsi="宋体" w:cs="宋体" w:hint="eastAsia"/>
                <w:sz w:val="24"/>
                <w:szCs w:val="24"/>
              </w:rPr>
              <w:t>云服务器1</w:t>
            </w:r>
          </w:p>
        </w:tc>
        <w:tc>
          <w:tcPr>
            <w:tcW w:w="756" w:type="dxa"/>
            <w:tcBorders>
              <w:top w:val="single" w:sz="4" w:space="0" w:color="auto"/>
              <w:left w:val="single" w:sz="4" w:space="0" w:color="auto"/>
              <w:bottom w:val="single" w:sz="4" w:space="0" w:color="auto"/>
              <w:right w:val="single" w:sz="4" w:space="0" w:color="auto"/>
            </w:tcBorders>
            <w:vAlign w:val="center"/>
          </w:tcPr>
          <w:p w14:paraId="00E62096"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177CDA6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2BD39F4D"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709311F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55243F40"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6A9B63AC" w14:textId="46D31BFE"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应用服务器1</w:t>
            </w:r>
          </w:p>
        </w:tc>
      </w:tr>
      <w:bookmarkEnd w:id="33"/>
      <w:tr w:rsidR="00B942BE" w14:paraId="4C9F1F87"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003D9732"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云服务器2</w:t>
            </w:r>
          </w:p>
        </w:tc>
        <w:tc>
          <w:tcPr>
            <w:tcW w:w="756" w:type="dxa"/>
            <w:tcBorders>
              <w:top w:val="single" w:sz="4" w:space="0" w:color="auto"/>
              <w:left w:val="single" w:sz="4" w:space="0" w:color="auto"/>
              <w:bottom w:val="single" w:sz="4" w:space="0" w:color="auto"/>
              <w:right w:val="single" w:sz="4" w:space="0" w:color="auto"/>
            </w:tcBorders>
            <w:vAlign w:val="center"/>
          </w:tcPr>
          <w:p w14:paraId="55DE023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4108333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72A21D3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5047F5C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73AD1761"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5266CBA3" w14:textId="28F82851"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应用服务器2</w:t>
            </w:r>
          </w:p>
        </w:tc>
      </w:tr>
      <w:tr w:rsidR="00B942BE" w14:paraId="7368967D"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0F896CCA"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云服务器3</w:t>
            </w:r>
          </w:p>
        </w:tc>
        <w:tc>
          <w:tcPr>
            <w:tcW w:w="756" w:type="dxa"/>
            <w:tcBorders>
              <w:top w:val="single" w:sz="4" w:space="0" w:color="auto"/>
              <w:left w:val="single" w:sz="4" w:space="0" w:color="auto"/>
              <w:bottom w:val="single" w:sz="4" w:space="0" w:color="auto"/>
              <w:right w:val="single" w:sz="4" w:space="0" w:color="auto"/>
            </w:tcBorders>
            <w:vAlign w:val="center"/>
          </w:tcPr>
          <w:p w14:paraId="261F46B2"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18E7CED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0FF5EB9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3TB</w:t>
            </w:r>
          </w:p>
        </w:tc>
        <w:tc>
          <w:tcPr>
            <w:tcW w:w="1224" w:type="dxa"/>
            <w:tcBorders>
              <w:top w:val="single" w:sz="4" w:space="0" w:color="auto"/>
              <w:left w:val="single" w:sz="4" w:space="0" w:color="auto"/>
              <w:bottom w:val="single" w:sz="4" w:space="0" w:color="auto"/>
              <w:right w:val="single" w:sz="4" w:space="0" w:color="auto"/>
            </w:tcBorders>
            <w:vAlign w:val="center"/>
          </w:tcPr>
          <w:p w14:paraId="685BB42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211B3421"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2BABA869" w14:textId="60F2F50E"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文件服务器</w:t>
            </w:r>
          </w:p>
        </w:tc>
      </w:tr>
      <w:tr w:rsidR="00B942BE" w14:paraId="2A9E7C70"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0E622B2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云服务器4</w:t>
            </w:r>
          </w:p>
        </w:tc>
        <w:tc>
          <w:tcPr>
            <w:tcW w:w="756" w:type="dxa"/>
            <w:tcBorders>
              <w:top w:val="single" w:sz="4" w:space="0" w:color="auto"/>
              <w:left w:val="single" w:sz="4" w:space="0" w:color="auto"/>
              <w:bottom w:val="single" w:sz="4" w:space="0" w:color="auto"/>
              <w:right w:val="single" w:sz="4" w:space="0" w:color="auto"/>
            </w:tcBorders>
            <w:vAlign w:val="center"/>
          </w:tcPr>
          <w:p w14:paraId="671E46D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0F8F9CFD"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1386605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2529C51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4E79D526"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32F2E095" w14:textId="7263E34A"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视频服务器</w:t>
            </w:r>
          </w:p>
        </w:tc>
      </w:tr>
      <w:tr w:rsidR="00B942BE" w14:paraId="21D940B4"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1D18930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云服务器5</w:t>
            </w:r>
          </w:p>
        </w:tc>
        <w:tc>
          <w:tcPr>
            <w:tcW w:w="756" w:type="dxa"/>
            <w:tcBorders>
              <w:top w:val="single" w:sz="4" w:space="0" w:color="auto"/>
              <w:left w:val="single" w:sz="4" w:space="0" w:color="auto"/>
              <w:bottom w:val="single" w:sz="4" w:space="0" w:color="auto"/>
              <w:right w:val="single" w:sz="4" w:space="0" w:color="auto"/>
            </w:tcBorders>
            <w:vAlign w:val="center"/>
          </w:tcPr>
          <w:p w14:paraId="52CD522D"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29D67200"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22E021D3"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0B7E5B7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0988C153"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5E6D4ABE" w14:textId="713EDF52"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采集服务器</w:t>
            </w:r>
          </w:p>
        </w:tc>
      </w:tr>
      <w:tr w:rsidR="00B942BE" w14:paraId="2B951696"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2693FF86"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云服务器6</w:t>
            </w:r>
          </w:p>
        </w:tc>
        <w:tc>
          <w:tcPr>
            <w:tcW w:w="756" w:type="dxa"/>
            <w:tcBorders>
              <w:top w:val="single" w:sz="4" w:space="0" w:color="auto"/>
              <w:left w:val="single" w:sz="4" w:space="0" w:color="auto"/>
              <w:bottom w:val="single" w:sz="4" w:space="0" w:color="auto"/>
              <w:right w:val="single" w:sz="4" w:space="0" w:color="auto"/>
            </w:tcBorders>
            <w:vAlign w:val="center"/>
          </w:tcPr>
          <w:p w14:paraId="16BE921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27F86BF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16" w:type="dxa"/>
            <w:tcBorders>
              <w:top w:val="single" w:sz="4" w:space="0" w:color="auto"/>
              <w:left w:val="single" w:sz="4" w:space="0" w:color="auto"/>
              <w:bottom w:val="single" w:sz="4" w:space="0" w:color="auto"/>
              <w:right w:val="single" w:sz="4" w:space="0" w:color="auto"/>
            </w:tcBorders>
            <w:vAlign w:val="center"/>
          </w:tcPr>
          <w:p w14:paraId="00524E6E"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4TB</w:t>
            </w:r>
          </w:p>
        </w:tc>
        <w:tc>
          <w:tcPr>
            <w:tcW w:w="1224" w:type="dxa"/>
            <w:tcBorders>
              <w:top w:val="single" w:sz="4" w:space="0" w:color="auto"/>
              <w:left w:val="single" w:sz="4" w:space="0" w:color="auto"/>
              <w:bottom w:val="single" w:sz="4" w:space="0" w:color="auto"/>
              <w:right w:val="single" w:sz="4" w:space="0" w:color="auto"/>
            </w:tcBorders>
            <w:vAlign w:val="center"/>
          </w:tcPr>
          <w:p w14:paraId="70977CD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7E9C5A3B" w14:textId="77777777" w:rsidR="00B942BE" w:rsidRPr="006B6578" w:rsidRDefault="00000000">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4F3E7ED8" w14:textId="69BA03B5"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数据库服务器1</w:t>
            </w:r>
          </w:p>
        </w:tc>
      </w:tr>
      <w:tr w:rsidR="00B942BE" w14:paraId="5D5B329A" w14:textId="77777777">
        <w:trPr>
          <w:trHeight w:val="340"/>
        </w:trPr>
        <w:tc>
          <w:tcPr>
            <w:tcW w:w="1574" w:type="dxa"/>
            <w:tcBorders>
              <w:top w:val="single" w:sz="4" w:space="0" w:color="auto"/>
              <w:left w:val="single" w:sz="4" w:space="0" w:color="auto"/>
              <w:bottom w:val="single" w:sz="4" w:space="0" w:color="auto"/>
              <w:right w:val="single" w:sz="4" w:space="0" w:color="auto"/>
            </w:tcBorders>
          </w:tcPr>
          <w:p w14:paraId="1190447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云服务器7</w:t>
            </w:r>
          </w:p>
        </w:tc>
        <w:tc>
          <w:tcPr>
            <w:tcW w:w="756" w:type="dxa"/>
            <w:tcBorders>
              <w:top w:val="single" w:sz="4" w:space="0" w:color="auto"/>
              <w:left w:val="single" w:sz="4" w:space="0" w:color="auto"/>
              <w:bottom w:val="single" w:sz="4" w:space="0" w:color="auto"/>
              <w:right w:val="single" w:sz="4" w:space="0" w:color="auto"/>
            </w:tcBorders>
            <w:vAlign w:val="center"/>
          </w:tcPr>
          <w:p w14:paraId="669F907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12766CD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64GB</w:t>
            </w:r>
          </w:p>
        </w:tc>
        <w:tc>
          <w:tcPr>
            <w:tcW w:w="816" w:type="dxa"/>
            <w:tcBorders>
              <w:top w:val="single" w:sz="4" w:space="0" w:color="auto"/>
              <w:left w:val="single" w:sz="4" w:space="0" w:color="auto"/>
              <w:bottom w:val="single" w:sz="4" w:space="0" w:color="auto"/>
              <w:right w:val="single" w:sz="4" w:space="0" w:color="auto"/>
            </w:tcBorders>
            <w:vAlign w:val="center"/>
          </w:tcPr>
          <w:p w14:paraId="643A49BF"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4TB</w:t>
            </w:r>
          </w:p>
        </w:tc>
        <w:tc>
          <w:tcPr>
            <w:tcW w:w="1224" w:type="dxa"/>
            <w:tcBorders>
              <w:top w:val="single" w:sz="4" w:space="0" w:color="auto"/>
              <w:left w:val="single" w:sz="4" w:space="0" w:color="auto"/>
              <w:bottom w:val="single" w:sz="4" w:space="0" w:color="auto"/>
              <w:right w:val="single" w:sz="4" w:space="0" w:color="auto"/>
            </w:tcBorders>
            <w:vAlign w:val="center"/>
          </w:tcPr>
          <w:p w14:paraId="2B2C15D4"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vAlign w:val="center"/>
          </w:tcPr>
          <w:p w14:paraId="554E4001" w14:textId="77777777" w:rsidR="00B942BE" w:rsidRPr="006B6578" w:rsidRDefault="00000000">
            <w:pPr>
              <w:jc w:val="left"/>
              <w:rPr>
                <w:rFonts w:ascii="宋体" w:eastAsia="宋体" w:hAnsi="宋体" w:cs="宋体" w:hint="eastAsia"/>
                <w:sz w:val="24"/>
                <w:szCs w:val="24"/>
              </w:rPr>
            </w:pPr>
            <w:bookmarkStart w:id="34" w:name="OLE_LINK8"/>
            <w:r w:rsidRPr="006B6578">
              <w:rPr>
                <w:rFonts w:ascii="宋体" w:eastAsia="宋体" w:hAnsi="宋体" w:cs="宋体" w:hint="eastAsia"/>
                <w:sz w:val="24"/>
                <w:szCs w:val="24"/>
              </w:rPr>
              <w:t>Linux</w:t>
            </w:r>
            <w:bookmarkEnd w:id="34"/>
          </w:p>
        </w:tc>
        <w:tc>
          <w:tcPr>
            <w:tcW w:w="2544" w:type="dxa"/>
            <w:tcBorders>
              <w:top w:val="single" w:sz="4" w:space="0" w:color="auto"/>
              <w:left w:val="single" w:sz="4" w:space="0" w:color="auto"/>
              <w:bottom w:val="single" w:sz="4" w:space="0" w:color="auto"/>
              <w:right w:val="single" w:sz="4" w:space="0" w:color="auto"/>
            </w:tcBorders>
            <w:vAlign w:val="center"/>
          </w:tcPr>
          <w:p w14:paraId="35FA45F9" w14:textId="0109CD89"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数据库服务器2</w:t>
            </w:r>
          </w:p>
        </w:tc>
      </w:tr>
      <w:tr w:rsidR="00B942BE" w14:paraId="65C70EAC" w14:textId="77777777">
        <w:trPr>
          <w:trHeight w:val="340"/>
        </w:trPr>
        <w:tc>
          <w:tcPr>
            <w:tcW w:w="1574" w:type="dxa"/>
            <w:tcBorders>
              <w:top w:val="single" w:sz="4" w:space="0" w:color="auto"/>
              <w:left w:val="single" w:sz="4" w:space="0" w:color="auto"/>
              <w:bottom w:val="single" w:sz="4" w:space="0" w:color="auto"/>
              <w:right w:val="single" w:sz="4" w:space="0" w:color="auto"/>
            </w:tcBorders>
          </w:tcPr>
          <w:p w14:paraId="0EB13349" w14:textId="77777777" w:rsidR="00B942BE" w:rsidRDefault="00000000">
            <w:pPr>
              <w:jc w:val="left"/>
              <w:rPr>
                <w:rFonts w:ascii="宋体" w:eastAsia="宋体" w:hAnsi="宋体" w:cs="宋体" w:hint="eastAsia"/>
                <w:sz w:val="24"/>
                <w:szCs w:val="24"/>
              </w:rPr>
            </w:pPr>
            <w:bookmarkStart w:id="35" w:name="_Hlk177645372"/>
            <w:r>
              <w:rPr>
                <w:rFonts w:ascii="宋体" w:eastAsia="宋体" w:hAnsi="宋体" w:cs="宋体" w:hint="eastAsia"/>
                <w:sz w:val="24"/>
                <w:szCs w:val="24"/>
              </w:rPr>
              <w:lastRenderedPageBreak/>
              <w:t>云服务器8</w:t>
            </w:r>
          </w:p>
        </w:tc>
        <w:tc>
          <w:tcPr>
            <w:tcW w:w="756" w:type="dxa"/>
            <w:tcBorders>
              <w:top w:val="single" w:sz="4" w:space="0" w:color="auto"/>
              <w:left w:val="single" w:sz="4" w:space="0" w:color="auto"/>
              <w:bottom w:val="single" w:sz="4" w:space="0" w:color="auto"/>
              <w:right w:val="single" w:sz="4" w:space="0" w:color="auto"/>
            </w:tcBorders>
            <w:vAlign w:val="center"/>
          </w:tcPr>
          <w:p w14:paraId="3F093C3B"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60586C90"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3B49B4F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15AF593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tcPr>
          <w:p w14:paraId="02FE80C1" w14:textId="166C679A" w:rsidR="00B942BE" w:rsidRDefault="006B6578">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bookmarkEnd w:id="35"/>
        <w:tc>
          <w:tcPr>
            <w:tcW w:w="2544" w:type="dxa"/>
            <w:tcBorders>
              <w:top w:val="single" w:sz="4" w:space="0" w:color="auto"/>
              <w:left w:val="single" w:sz="4" w:space="0" w:color="auto"/>
              <w:bottom w:val="single" w:sz="4" w:space="0" w:color="auto"/>
              <w:right w:val="single" w:sz="4" w:space="0" w:color="auto"/>
            </w:tcBorders>
            <w:vAlign w:val="center"/>
          </w:tcPr>
          <w:p w14:paraId="789E238F" w14:textId="63211BA3" w:rsidR="00B942BE" w:rsidRDefault="00000000">
            <w:pPr>
              <w:jc w:val="left"/>
              <w:rPr>
                <w:rFonts w:ascii="宋体" w:eastAsia="宋体" w:hAnsi="宋体" w:cs="宋体" w:hint="eastAsia"/>
                <w:sz w:val="24"/>
                <w:szCs w:val="24"/>
              </w:rPr>
            </w:pP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企</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管应用服务器</w:t>
            </w:r>
          </w:p>
        </w:tc>
      </w:tr>
      <w:tr w:rsidR="00B942BE" w14:paraId="12201E00" w14:textId="77777777">
        <w:trPr>
          <w:trHeight w:val="340"/>
        </w:trPr>
        <w:tc>
          <w:tcPr>
            <w:tcW w:w="1574" w:type="dxa"/>
            <w:tcBorders>
              <w:top w:val="single" w:sz="4" w:space="0" w:color="auto"/>
              <w:left w:val="single" w:sz="4" w:space="0" w:color="auto"/>
              <w:bottom w:val="single" w:sz="4" w:space="0" w:color="auto"/>
              <w:right w:val="single" w:sz="4" w:space="0" w:color="auto"/>
            </w:tcBorders>
          </w:tcPr>
          <w:p w14:paraId="208AD8A5"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云服务器9</w:t>
            </w:r>
          </w:p>
        </w:tc>
        <w:tc>
          <w:tcPr>
            <w:tcW w:w="756" w:type="dxa"/>
            <w:tcBorders>
              <w:top w:val="single" w:sz="4" w:space="0" w:color="auto"/>
              <w:left w:val="single" w:sz="4" w:space="0" w:color="auto"/>
              <w:bottom w:val="single" w:sz="4" w:space="0" w:color="auto"/>
              <w:right w:val="single" w:sz="4" w:space="0" w:color="auto"/>
            </w:tcBorders>
            <w:vAlign w:val="center"/>
          </w:tcPr>
          <w:p w14:paraId="09A5E499"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3C3F6CF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68442016"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188FDC76"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tcPr>
          <w:p w14:paraId="620966FE" w14:textId="4425BAF9" w:rsidR="00B942BE" w:rsidRDefault="006B6578">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1DC10D18" w14:textId="43007067" w:rsidR="00B942BE" w:rsidRDefault="00000000">
            <w:pPr>
              <w:jc w:val="left"/>
              <w:rPr>
                <w:rFonts w:ascii="宋体" w:eastAsia="宋体" w:hAnsi="宋体" w:cs="宋体" w:hint="eastAsia"/>
                <w:sz w:val="24"/>
                <w:szCs w:val="24"/>
              </w:rPr>
            </w:pP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企</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管数据库服务器</w:t>
            </w:r>
          </w:p>
        </w:tc>
      </w:tr>
      <w:tr w:rsidR="00B942BE" w14:paraId="350F57F4" w14:textId="77777777">
        <w:trPr>
          <w:trHeight w:val="340"/>
        </w:trPr>
        <w:tc>
          <w:tcPr>
            <w:tcW w:w="1574" w:type="dxa"/>
            <w:tcBorders>
              <w:top w:val="single" w:sz="4" w:space="0" w:color="auto"/>
              <w:left w:val="single" w:sz="4" w:space="0" w:color="auto"/>
              <w:bottom w:val="single" w:sz="4" w:space="0" w:color="auto"/>
              <w:right w:val="single" w:sz="4" w:space="0" w:color="auto"/>
            </w:tcBorders>
            <w:vAlign w:val="center"/>
          </w:tcPr>
          <w:p w14:paraId="752B9607"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云服务器10</w:t>
            </w:r>
          </w:p>
        </w:tc>
        <w:tc>
          <w:tcPr>
            <w:tcW w:w="756" w:type="dxa"/>
            <w:tcBorders>
              <w:top w:val="single" w:sz="4" w:space="0" w:color="auto"/>
              <w:left w:val="single" w:sz="4" w:space="0" w:color="auto"/>
              <w:bottom w:val="single" w:sz="4" w:space="0" w:color="auto"/>
              <w:right w:val="single" w:sz="4" w:space="0" w:color="auto"/>
            </w:tcBorders>
            <w:vAlign w:val="center"/>
          </w:tcPr>
          <w:p w14:paraId="242774F1"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16核</w:t>
            </w:r>
          </w:p>
        </w:tc>
        <w:tc>
          <w:tcPr>
            <w:tcW w:w="900" w:type="dxa"/>
            <w:tcBorders>
              <w:top w:val="single" w:sz="4" w:space="0" w:color="auto"/>
              <w:left w:val="single" w:sz="4" w:space="0" w:color="auto"/>
              <w:bottom w:val="single" w:sz="4" w:space="0" w:color="auto"/>
              <w:right w:val="single" w:sz="4" w:space="0" w:color="auto"/>
            </w:tcBorders>
            <w:vAlign w:val="center"/>
          </w:tcPr>
          <w:p w14:paraId="18BE18B2"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32GB</w:t>
            </w:r>
          </w:p>
        </w:tc>
        <w:tc>
          <w:tcPr>
            <w:tcW w:w="816" w:type="dxa"/>
            <w:tcBorders>
              <w:top w:val="single" w:sz="4" w:space="0" w:color="auto"/>
              <w:left w:val="single" w:sz="4" w:space="0" w:color="auto"/>
              <w:bottom w:val="single" w:sz="4" w:space="0" w:color="auto"/>
              <w:right w:val="single" w:sz="4" w:space="0" w:color="auto"/>
            </w:tcBorders>
            <w:vAlign w:val="center"/>
          </w:tcPr>
          <w:p w14:paraId="4FC621A8"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1TB</w:t>
            </w:r>
          </w:p>
        </w:tc>
        <w:tc>
          <w:tcPr>
            <w:tcW w:w="1224" w:type="dxa"/>
            <w:tcBorders>
              <w:top w:val="single" w:sz="4" w:space="0" w:color="auto"/>
              <w:left w:val="single" w:sz="4" w:space="0" w:color="auto"/>
              <w:bottom w:val="single" w:sz="4" w:space="0" w:color="auto"/>
              <w:right w:val="single" w:sz="4" w:space="0" w:color="auto"/>
            </w:tcBorders>
            <w:vAlign w:val="center"/>
          </w:tcPr>
          <w:p w14:paraId="7F05FE52" w14:textId="77777777"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50Mbps</w:t>
            </w:r>
          </w:p>
        </w:tc>
        <w:tc>
          <w:tcPr>
            <w:tcW w:w="1200" w:type="dxa"/>
            <w:tcBorders>
              <w:top w:val="single" w:sz="4" w:space="0" w:color="auto"/>
              <w:left w:val="single" w:sz="4" w:space="0" w:color="auto"/>
              <w:bottom w:val="single" w:sz="4" w:space="0" w:color="auto"/>
              <w:right w:val="single" w:sz="4" w:space="0" w:color="auto"/>
            </w:tcBorders>
          </w:tcPr>
          <w:p w14:paraId="23FA9D41" w14:textId="62AC99C9" w:rsidR="00B942BE" w:rsidRDefault="006B6578">
            <w:pPr>
              <w:jc w:val="left"/>
              <w:rPr>
                <w:rFonts w:ascii="宋体" w:eastAsia="宋体" w:hAnsi="宋体" w:cs="宋体" w:hint="eastAsia"/>
                <w:sz w:val="24"/>
                <w:szCs w:val="24"/>
              </w:rPr>
            </w:pPr>
            <w:r w:rsidRPr="006B6578">
              <w:rPr>
                <w:rFonts w:ascii="宋体" w:eastAsia="宋体" w:hAnsi="宋体" w:cs="宋体" w:hint="eastAsia"/>
                <w:sz w:val="24"/>
                <w:szCs w:val="24"/>
              </w:rPr>
              <w:t>Linux</w:t>
            </w:r>
          </w:p>
        </w:tc>
        <w:tc>
          <w:tcPr>
            <w:tcW w:w="2544" w:type="dxa"/>
            <w:tcBorders>
              <w:top w:val="single" w:sz="4" w:space="0" w:color="auto"/>
              <w:left w:val="single" w:sz="4" w:space="0" w:color="auto"/>
              <w:bottom w:val="single" w:sz="4" w:space="0" w:color="auto"/>
              <w:right w:val="single" w:sz="4" w:space="0" w:color="auto"/>
            </w:tcBorders>
            <w:vAlign w:val="center"/>
          </w:tcPr>
          <w:p w14:paraId="606F9E0E" w14:textId="23F93923" w:rsidR="00B942BE" w:rsidRDefault="00000000">
            <w:pPr>
              <w:jc w:val="left"/>
              <w:rPr>
                <w:rFonts w:ascii="宋体" w:eastAsia="宋体" w:hAnsi="宋体" w:cs="宋体" w:hint="eastAsia"/>
                <w:sz w:val="24"/>
                <w:szCs w:val="24"/>
              </w:rPr>
            </w:pPr>
            <w:r>
              <w:rPr>
                <w:rFonts w:ascii="宋体" w:eastAsia="宋体" w:hAnsi="宋体" w:cs="宋体" w:hint="eastAsia"/>
                <w:sz w:val="24"/>
                <w:szCs w:val="24"/>
              </w:rPr>
              <w:t>省厅</w:t>
            </w:r>
            <w:proofErr w:type="gramStart"/>
            <w:r>
              <w:rPr>
                <w:rFonts w:ascii="宋体" w:eastAsia="宋体" w:hAnsi="宋体" w:cs="宋体" w:hint="eastAsia"/>
                <w:sz w:val="24"/>
                <w:szCs w:val="24"/>
              </w:rPr>
              <w:t>神彩危废服务器</w:t>
            </w:r>
            <w:proofErr w:type="gramEnd"/>
          </w:p>
        </w:tc>
      </w:tr>
    </w:tbl>
    <w:p w14:paraId="28ADEF74" w14:textId="77777777" w:rsidR="00B942BE" w:rsidRDefault="00B942BE">
      <w:pPr>
        <w:pStyle w:val="PlainText2"/>
        <w:adjustRightInd/>
        <w:outlineLvl w:val="1"/>
        <w:rPr>
          <w:rFonts w:eastAsia="宋体" w:hAnsi="宋体" w:cs="宋体" w:hint="eastAsia"/>
          <w:b/>
          <w:sz w:val="24"/>
          <w:szCs w:val="24"/>
        </w:rPr>
      </w:pPr>
    </w:p>
    <w:p w14:paraId="33C7F761" w14:textId="77777777" w:rsidR="00B942BE" w:rsidRDefault="00000000">
      <w:pPr>
        <w:pStyle w:val="PlainText2"/>
        <w:adjustRightInd/>
        <w:spacing w:line="440" w:lineRule="exact"/>
        <w:outlineLvl w:val="1"/>
        <w:rPr>
          <w:rFonts w:asciiTheme="majorEastAsia" w:eastAsiaTheme="majorEastAsia" w:hAnsiTheme="majorEastAsia" w:cs="宋体" w:hint="eastAsia"/>
          <w:b/>
          <w:bCs/>
          <w:sz w:val="24"/>
          <w:szCs w:val="24"/>
        </w:rPr>
      </w:pPr>
      <w:r>
        <w:rPr>
          <w:rFonts w:asciiTheme="majorEastAsia" w:eastAsiaTheme="majorEastAsia" w:hAnsiTheme="majorEastAsia" w:cs="宋体" w:hint="eastAsia"/>
          <w:b/>
          <w:sz w:val="24"/>
          <w:szCs w:val="24"/>
        </w:rPr>
        <w:t>三、</w:t>
      </w:r>
      <w:r>
        <w:rPr>
          <w:rFonts w:asciiTheme="majorEastAsia" w:eastAsiaTheme="majorEastAsia" w:hAnsiTheme="majorEastAsia" w:cs="宋体" w:hint="eastAsia"/>
          <w:b/>
          <w:bCs/>
          <w:sz w:val="24"/>
          <w:szCs w:val="24"/>
        </w:rPr>
        <w:t>响应报价要求</w:t>
      </w:r>
    </w:p>
    <w:p w14:paraId="196A0D99" w14:textId="77777777" w:rsidR="00B942BE" w:rsidRDefault="00000000">
      <w:pPr>
        <w:pStyle w:val="aff8"/>
        <w:spacing w:line="440" w:lineRule="exact"/>
        <w:ind w:firstLineChars="200" w:firstLine="480"/>
        <w:rPr>
          <w:rFonts w:asciiTheme="majorEastAsia" w:eastAsiaTheme="majorEastAsia" w:hAnsiTheme="majorEastAsia" w:cs="宋体" w:hint="eastAsia"/>
          <w:szCs w:val="24"/>
        </w:rPr>
      </w:pPr>
      <w:r>
        <w:rPr>
          <w:rFonts w:asciiTheme="majorEastAsia" w:eastAsiaTheme="majorEastAsia" w:hAnsiTheme="majorEastAsia" w:cs="宋体" w:hint="eastAsia"/>
          <w:szCs w:val="24"/>
        </w:rPr>
        <w:t>1、响应供应商须对本项目中的所有内容进行报价，否则作无效响应处理。</w:t>
      </w:r>
    </w:p>
    <w:p w14:paraId="14985364" w14:textId="77777777" w:rsidR="00B942BE" w:rsidRDefault="00000000">
      <w:pPr>
        <w:adjustRightInd w:val="0"/>
        <w:snapToGrid w:val="0"/>
        <w:spacing w:line="440" w:lineRule="exact"/>
        <w:ind w:firstLineChars="200" w:firstLine="480"/>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2、响应报价以人民币报价，响应总价一次报定，报价均已包括本项目的所有费用，包括但不限于</w:t>
      </w:r>
      <w:r>
        <w:rPr>
          <w:rFonts w:ascii="宋体" w:eastAsia="宋体" w:hAnsi="宋体" w:hint="eastAsia"/>
          <w:sz w:val="24"/>
          <w:szCs w:val="24"/>
        </w:rPr>
        <w:t>完成该项工作所需的所有全部设备、服务、辅助材料、安装、调试、运输、机械、仓储、设计、专利技术、各种税费、人工、保险、劳保、维护、技术支持及质保期间所发生的全部费用以及供应商企业利润、税金和政策性文件规定及合同包含的所有风险、责任等各项应有费用</w:t>
      </w:r>
      <w:r>
        <w:rPr>
          <w:rFonts w:asciiTheme="majorEastAsia" w:eastAsiaTheme="majorEastAsia" w:hAnsiTheme="majorEastAsia" w:cs="宋体" w:hint="eastAsia"/>
          <w:sz w:val="24"/>
          <w:szCs w:val="24"/>
          <w:lang w:bidi="ar"/>
        </w:rPr>
        <w:t>。</w:t>
      </w:r>
    </w:p>
    <w:p w14:paraId="32C3EEA2" w14:textId="77777777" w:rsidR="00B942BE" w:rsidRDefault="00000000">
      <w:pPr>
        <w:pStyle w:val="aff8"/>
        <w:spacing w:line="440" w:lineRule="exact"/>
        <w:rPr>
          <w:rFonts w:asciiTheme="majorEastAsia" w:eastAsiaTheme="majorEastAsia" w:hAnsiTheme="majorEastAsia" w:cs="宋体" w:hint="eastAsia"/>
          <w:b/>
          <w:bCs/>
          <w:szCs w:val="24"/>
        </w:rPr>
      </w:pPr>
      <w:r>
        <w:rPr>
          <w:rFonts w:asciiTheme="majorEastAsia" w:eastAsiaTheme="majorEastAsia" w:hAnsiTheme="majorEastAsia" w:cs="宋体" w:hint="eastAsia"/>
          <w:b/>
          <w:bCs/>
          <w:szCs w:val="24"/>
        </w:rPr>
        <w:t>四、</w:t>
      </w:r>
      <w:r>
        <w:rPr>
          <w:rFonts w:ascii="宋体" w:eastAsia="宋体" w:hAnsi="宋体" w:cs="宋体" w:hint="eastAsia"/>
          <w:b/>
          <w:szCs w:val="24"/>
        </w:rPr>
        <w:t>服务期限</w:t>
      </w:r>
      <w:r>
        <w:rPr>
          <w:rFonts w:asciiTheme="majorEastAsia" w:eastAsiaTheme="majorEastAsia" w:hAnsiTheme="majorEastAsia" w:cs="宋体" w:hint="eastAsia"/>
          <w:b/>
          <w:bCs/>
          <w:szCs w:val="24"/>
        </w:rPr>
        <w:t>：</w:t>
      </w:r>
    </w:p>
    <w:p w14:paraId="21A68562" w14:textId="77777777" w:rsidR="00B942BE" w:rsidRDefault="00000000">
      <w:pPr>
        <w:pStyle w:val="aff8"/>
        <w:spacing w:line="440" w:lineRule="exact"/>
        <w:ind w:firstLineChars="200" w:firstLine="480"/>
        <w:rPr>
          <w:rFonts w:asciiTheme="majorEastAsia" w:eastAsiaTheme="majorEastAsia" w:hAnsiTheme="majorEastAsia" w:cs="宋体" w:hint="eastAsia"/>
          <w:b/>
          <w:bCs/>
          <w:szCs w:val="24"/>
        </w:rPr>
      </w:pPr>
      <w:r>
        <w:rPr>
          <w:rFonts w:ascii="宋体" w:eastAsia="宋体" w:hAnsi="宋体" w:cstheme="minorBidi" w:hint="eastAsia"/>
          <w:szCs w:val="24"/>
        </w:rPr>
        <w:t>签订合同后15个自然日内完成项目的交付、调试，租赁期一年。</w:t>
      </w:r>
    </w:p>
    <w:p w14:paraId="0C57D3DA" w14:textId="77777777" w:rsidR="00B942BE" w:rsidRDefault="00000000">
      <w:pPr>
        <w:pStyle w:val="26"/>
        <w:spacing w:line="480" w:lineRule="exact"/>
        <w:rPr>
          <w:rFonts w:ascii="宋体" w:eastAsia="宋体" w:hAnsi="宋体" w:cs="宋体" w:hint="eastAsia"/>
          <w:b/>
          <w:sz w:val="24"/>
          <w:szCs w:val="24"/>
        </w:rPr>
      </w:pPr>
      <w:r>
        <w:rPr>
          <w:rFonts w:asciiTheme="majorEastAsia" w:eastAsiaTheme="majorEastAsia" w:hAnsiTheme="majorEastAsia" w:cs="宋体" w:hint="eastAsia"/>
          <w:b/>
          <w:szCs w:val="24"/>
        </w:rPr>
        <w:t>五</w:t>
      </w:r>
      <w:r>
        <w:rPr>
          <w:rFonts w:asciiTheme="majorEastAsia" w:eastAsiaTheme="majorEastAsia" w:hAnsiTheme="majorEastAsia" w:cs="宋体" w:hint="eastAsia"/>
          <w:b/>
          <w:bCs/>
          <w:szCs w:val="24"/>
        </w:rPr>
        <w:t>、</w:t>
      </w:r>
      <w:r>
        <w:rPr>
          <w:rFonts w:ascii="宋体" w:eastAsia="宋体" w:hAnsi="宋体" w:cs="宋体" w:hint="eastAsia"/>
          <w:b/>
          <w:sz w:val="24"/>
          <w:szCs w:val="24"/>
        </w:rPr>
        <w:t>付款方式：</w:t>
      </w:r>
    </w:p>
    <w:p w14:paraId="2066FE1B" w14:textId="77777777" w:rsidR="00B942BE" w:rsidRDefault="00000000">
      <w:pPr>
        <w:pStyle w:val="13"/>
        <w:spacing w:line="480" w:lineRule="exact"/>
        <w:ind w:firstLine="480"/>
        <w:rPr>
          <w:rFonts w:asciiTheme="majorEastAsia" w:eastAsiaTheme="majorEastAsia" w:hAnsiTheme="majorEastAsia" w:cs="宋体" w:hint="eastAsia"/>
          <w:szCs w:val="24"/>
        </w:rPr>
      </w:pPr>
      <w:r>
        <w:rPr>
          <w:rFonts w:ascii="宋体" w:eastAsia="宋体" w:hAnsi="宋体" w:cs="宋体" w:hint="eastAsia"/>
          <w:sz w:val="24"/>
          <w:szCs w:val="24"/>
        </w:rPr>
        <w:t>合同签订生效后30天内甲方向乙方</w:t>
      </w:r>
      <w:r>
        <w:rPr>
          <w:rFonts w:eastAsia="宋体" w:hAnsi="宋体" w:cs="宋体" w:hint="eastAsia"/>
          <w:sz w:val="24"/>
          <w:szCs w:val="24"/>
        </w:rPr>
        <w:t>预付</w:t>
      </w:r>
      <w:r>
        <w:rPr>
          <w:rFonts w:ascii="宋体" w:eastAsia="宋体" w:hAnsi="宋体" w:cs="宋体" w:hint="eastAsia"/>
          <w:sz w:val="24"/>
          <w:szCs w:val="24"/>
        </w:rPr>
        <w:t>合同金额的10%，</w:t>
      </w:r>
      <w:r>
        <w:rPr>
          <w:rFonts w:eastAsia="宋体" w:hAnsi="宋体" w:cs="宋体" w:hint="eastAsia"/>
          <w:sz w:val="24"/>
          <w:szCs w:val="24"/>
        </w:rPr>
        <w:t>项目验收通过后</w:t>
      </w:r>
      <w:r>
        <w:rPr>
          <w:rFonts w:ascii="宋体" w:eastAsia="宋体" w:hAnsi="宋体" w:cs="宋体" w:hint="eastAsia"/>
          <w:sz w:val="24"/>
          <w:szCs w:val="24"/>
        </w:rPr>
        <w:t>30天内甲方向乙方支付合同额的90%。</w:t>
      </w:r>
    </w:p>
    <w:p w14:paraId="2A2F1638" w14:textId="77777777" w:rsidR="00B942BE" w:rsidRDefault="00000000">
      <w:pPr>
        <w:pStyle w:val="aff8"/>
        <w:spacing w:line="440" w:lineRule="exact"/>
        <w:rPr>
          <w:rFonts w:asciiTheme="majorEastAsia" w:eastAsiaTheme="majorEastAsia" w:hAnsiTheme="majorEastAsia" w:cs="宋体" w:hint="eastAsia"/>
          <w:b/>
          <w:bCs/>
          <w:szCs w:val="24"/>
        </w:rPr>
      </w:pPr>
      <w:r>
        <w:rPr>
          <w:rFonts w:asciiTheme="majorEastAsia" w:eastAsiaTheme="majorEastAsia" w:hAnsiTheme="majorEastAsia" w:cs="宋体" w:hint="eastAsia"/>
          <w:b/>
          <w:bCs/>
          <w:szCs w:val="24"/>
        </w:rPr>
        <w:t>六、售后服务要求：</w:t>
      </w:r>
    </w:p>
    <w:p w14:paraId="6B7435F6" w14:textId="77777777" w:rsidR="00B942BE" w:rsidRDefault="00000000">
      <w:pPr>
        <w:spacing w:line="440" w:lineRule="exact"/>
        <w:ind w:firstLineChars="200" w:firstLine="480"/>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1、售后服务：在质保期内，如发生故障，响应供应商应在2小时内响应，4小时内赶到故障现场进行维护服务；从响应供应商工程技术人员进行故障处理开始到用户方正常应用系统恢复正常所需时间不大于12小时；从响应供应商工程技术人员进行故障处理开始，到全部故障排除，整个系统完全恢复到故障前的正常状态所需时间不大于24小时。</w:t>
      </w:r>
    </w:p>
    <w:p w14:paraId="6447137A" w14:textId="77777777" w:rsidR="00B942BE" w:rsidRDefault="00000000">
      <w:pPr>
        <w:spacing w:line="440" w:lineRule="exact"/>
        <w:ind w:firstLineChars="200" w:firstLine="480"/>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rPr>
        <w:t>2、响应单位应按其投标文件中的承诺，进行其他售后服务工作。</w:t>
      </w:r>
    </w:p>
    <w:p w14:paraId="15C32BEE" w14:textId="77777777" w:rsidR="00B942BE" w:rsidRDefault="00000000">
      <w:pPr>
        <w:pStyle w:val="13"/>
        <w:spacing w:line="480" w:lineRule="exact"/>
        <w:rPr>
          <w:rFonts w:ascii="宋体" w:eastAsia="宋体" w:hAnsi="宋体" w:cs="宋体" w:hint="eastAsia"/>
          <w:b/>
          <w:sz w:val="24"/>
          <w:szCs w:val="24"/>
        </w:rPr>
      </w:pPr>
      <w:r>
        <w:rPr>
          <w:rFonts w:ascii="宋体" w:eastAsia="宋体" w:hAnsi="宋体" w:cs="宋体" w:hint="eastAsia"/>
          <w:b/>
          <w:sz w:val="24"/>
          <w:szCs w:val="24"/>
        </w:rPr>
        <w:t>七、综合要求</w:t>
      </w:r>
    </w:p>
    <w:p w14:paraId="7B78FF8E" w14:textId="77777777" w:rsidR="00B942BE" w:rsidRDefault="00000000">
      <w:pPr>
        <w:pStyle w:val="affd"/>
        <w:spacing w:line="480" w:lineRule="exact"/>
        <w:ind w:firstLine="480"/>
        <w:rPr>
          <w:rFonts w:ascii="宋体" w:eastAsia="宋体" w:hAnsi="宋体" w:cs="宋体" w:hint="eastAsia"/>
          <w:sz w:val="24"/>
          <w:szCs w:val="24"/>
          <w:highlight w:val="yellow"/>
        </w:rPr>
      </w:pPr>
      <w:r>
        <w:rPr>
          <w:rFonts w:ascii="宋体" w:eastAsia="宋体" w:hAnsi="宋体" w:cs="宋体" w:hint="eastAsia"/>
          <w:sz w:val="24"/>
          <w:szCs w:val="24"/>
        </w:rPr>
        <w:t>1、成交供应商对服务缺陷不予更正，采购人有权另请其他单位更正，所发生的费用由成交供应商承担。</w:t>
      </w:r>
    </w:p>
    <w:p w14:paraId="6BF0F055" w14:textId="77777777" w:rsidR="00B942BE" w:rsidRDefault="00000000">
      <w:pPr>
        <w:pStyle w:val="affd"/>
        <w:spacing w:line="480" w:lineRule="exact"/>
        <w:ind w:firstLine="480"/>
        <w:rPr>
          <w:rFonts w:ascii="宋体" w:eastAsia="宋体" w:hAnsi="宋体" w:cs="宋体" w:hint="eastAsia"/>
          <w:sz w:val="24"/>
          <w:szCs w:val="24"/>
        </w:rPr>
      </w:pPr>
      <w:r>
        <w:rPr>
          <w:rFonts w:ascii="宋体" w:eastAsia="宋体" w:hAnsi="宋体" w:cs="宋体" w:hint="eastAsia"/>
          <w:sz w:val="24"/>
          <w:szCs w:val="24"/>
        </w:rPr>
        <w:t>2、响应供应商在响应文件中必须对所有服务产品的采购技术要求逐一做出技术应答，所有提供服务的产品的功能要求，无瑕疵和缺陷，质量为合格产品，同时有明确的生产厂商或制造厂商；</w:t>
      </w:r>
      <w:r>
        <w:rPr>
          <w:rFonts w:asciiTheme="majorEastAsia" w:eastAsiaTheme="majorEastAsia" w:hAnsiTheme="majorEastAsia" w:cs="宋体" w:hint="eastAsia"/>
          <w:b/>
          <w:bCs/>
          <w:sz w:val="24"/>
          <w:szCs w:val="24"/>
        </w:rPr>
        <w:t>谈判文件中的任何偏差都必须列入谈判文件中的偏差表。任何不按此要求的谈判文件将承担被拒绝接受的风险。</w:t>
      </w:r>
      <w:r>
        <w:rPr>
          <w:rFonts w:asciiTheme="majorEastAsia" w:eastAsiaTheme="majorEastAsia" w:hAnsiTheme="majorEastAsia" w:cs="宋体" w:hint="eastAsia"/>
          <w:sz w:val="24"/>
          <w:szCs w:val="24"/>
        </w:rPr>
        <w:t>成交后，成交人在谈判合同中的任何偏差都不得超越此偏差表中已被采购方确认的条款；</w:t>
      </w:r>
      <w:r>
        <w:rPr>
          <w:rFonts w:ascii="宋体" w:eastAsia="宋体" w:hAnsi="宋体" w:cs="宋体" w:hint="eastAsia"/>
          <w:sz w:val="24"/>
          <w:szCs w:val="24"/>
        </w:rPr>
        <w:t>如果有其中某些条款不响应时，应在响应文件中明确列出，未列出的视同响应（且如成交后发现不符合采购要求的，则视为</w:t>
      </w:r>
      <w:r>
        <w:rPr>
          <w:rFonts w:ascii="宋体" w:eastAsia="宋体" w:hAnsi="宋体" w:cs="宋体" w:hint="eastAsia"/>
          <w:sz w:val="24"/>
          <w:szCs w:val="24"/>
        </w:rPr>
        <w:lastRenderedPageBreak/>
        <w:t>虚假响应，按虚假应标处理）。对响应供应商的技术应答中的负偏离，如经评审小组一致判定为实质性负偏离的，则该响应文件为无效响应文件，无效响应文件不进行评审也不得成交。</w:t>
      </w:r>
    </w:p>
    <w:p w14:paraId="1540CF90" w14:textId="77777777" w:rsidR="00B942BE" w:rsidRDefault="00000000">
      <w:pPr>
        <w:adjustRightInd w:val="0"/>
        <w:snapToGrid w:val="0"/>
        <w:spacing w:line="440" w:lineRule="exact"/>
        <w:ind w:firstLineChars="200" w:firstLine="480"/>
        <w:jc w:val="left"/>
        <w:rPr>
          <w:rFonts w:asciiTheme="majorEastAsia" w:eastAsiaTheme="majorEastAsia" w:hAnsiTheme="majorEastAsia" w:cs="宋体" w:hint="eastAsia"/>
          <w:sz w:val="24"/>
          <w:szCs w:val="24"/>
        </w:rPr>
      </w:pPr>
      <w:r>
        <w:rPr>
          <w:rFonts w:asciiTheme="majorEastAsia" w:eastAsiaTheme="majorEastAsia" w:hAnsiTheme="majorEastAsia" w:cs="宋体"/>
          <w:sz w:val="24"/>
          <w:szCs w:val="24"/>
          <w:lang w:bidi="ar"/>
        </w:rPr>
        <w:t>3</w:t>
      </w:r>
      <w:r>
        <w:rPr>
          <w:rFonts w:asciiTheme="majorEastAsia" w:eastAsiaTheme="majorEastAsia" w:hAnsiTheme="majorEastAsia" w:cs="宋体" w:hint="eastAsia"/>
          <w:sz w:val="24"/>
          <w:szCs w:val="24"/>
          <w:lang w:bidi="ar"/>
        </w:rPr>
        <w:t>、响应单位必须保证全部响应资料的真实性，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p>
    <w:p w14:paraId="72678354" w14:textId="77777777" w:rsidR="00B942BE" w:rsidRDefault="00B942BE">
      <w:pPr>
        <w:pStyle w:val="a7"/>
      </w:pPr>
    </w:p>
    <w:p w14:paraId="08261A51" w14:textId="77777777" w:rsidR="00B942BE" w:rsidRDefault="00000000">
      <w:pPr>
        <w:widowControl/>
        <w:spacing w:line="480" w:lineRule="exact"/>
        <w:rPr>
          <w:rFonts w:ascii="宋体" w:eastAsia="宋体" w:hAnsi="宋体" w:cs="宋体" w:hint="eastAsia"/>
          <w:sz w:val="24"/>
          <w:szCs w:val="24"/>
        </w:rPr>
      </w:pPr>
      <w:r>
        <w:rPr>
          <w:rFonts w:ascii="宋体" w:eastAsia="宋体" w:hAnsi="宋体" w:cs="宋体" w:hint="eastAsia"/>
          <w:b/>
          <w:sz w:val="24"/>
          <w:szCs w:val="24"/>
        </w:rPr>
        <w:t>八、</w:t>
      </w:r>
      <w:r>
        <w:rPr>
          <w:rFonts w:ascii="宋体" w:eastAsia="宋体" w:hAnsi="宋体" w:cs="宋体" w:hint="eastAsia"/>
          <w:sz w:val="24"/>
          <w:szCs w:val="24"/>
        </w:rPr>
        <w:t>凡涉及采购文件的补充说明和修改，均以苏州政府采购网、江苏省政府采购网发布的内容为准。</w:t>
      </w:r>
    </w:p>
    <w:p w14:paraId="38CC3F03" w14:textId="77777777" w:rsidR="00B942BE" w:rsidRDefault="00B942BE">
      <w:pPr>
        <w:spacing w:line="440" w:lineRule="exact"/>
        <w:rPr>
          <w:rFonts w:asciiTheme="majorEastAsia" w:eastAsiaTheme="majorEastAsia" w:hAnsiTheme="majorEastAsia" w:cs="宋体" w:hint="eastAsia"/>
          <w:sz w:val="24"/>
          <w:szCs w:val="24"/>
        </w:rPr>
      </w:pPr>
    </w:p>
    <w:p w14:paraId="0E9A28AA" w14:textId="77777777" w:rsidR="00B942BE" w:rsidRDefault="00B942BE">
      <w:pPr>
        <w:spacing w:line="440" w:lineRule="exact"/>
        <w:ind w:firstLineChars="200" w:firstLine="480"/>
        <w:rPr>
          <w:rFonts w:asciiTheme="majorEastAsia" w:eastAsiaTheme="majorEastAsia" w:hAnsiTheme="majorEastAsia" w:cs="宋体" w:hint="eastAsia"/>
          <w:bCs/>
          <w:sz w:val="24"/>
          <w:szCs w:val="24"/>
        </w:rPr>
      </w:pPr>
    </w:p>
    <w:p w14:paraId="4B16BBAD" w14:textId="77777777" w:rsidR="00B942BE" w:rsidRDefault="00B942BE">
      <w:pPr>
        <w:spacing w:line="480" w:lineRule="exact"/>
        <w:rPr>
          <w:rFonts w:ascii="宋体" w:eastAsia="宋体" w:hAnsi="宋体" w:cs="宋体" w:hint="eastAsia"/>
          <w:b/>
          <w:bCs/>
          <w:sz w:val="24"/>
        </w:rPr>
      </w:pPr>
    </w:p>
    <w:p w14:paraId="422AC559" w14:textId="77777777" w:rsidR="00B942BE" w:rsidRDefault="00B942BE">
      <w:pPr>
        <w:spacing w:line="480" w:lineRule="exact"/>
        <w:rPr>
          <w:rFonts w:ascii="宋体" w:eastAsia="宋体" w:hAnsi="宋体" w:cs="宋体" w:hint="eastAsia"/>
          <w:b/>
          <w:bCs/>
          <w:sz w:val="24"/>
        </w:rPr>
      </w:pPr>
    </w:p>
    <w:p w14:paraId="7DE1B794" w14:textId="77777777" w:rsidR="00B942BE" w:rsidRDefault="00B942BE">
      <w:pPr>
        <w:spacing w:line="480" w:lineRule="exact"/>
        <w:rPr>
          <w:rFonts w:ascii="宋体" w:eastAsia="宋体" w:hAnsi="宋体" w:cs="宋体" w:hint="eastAsia"/>
          <w:b/>
          <w:bCs/>
          <w:sz w:val="24"/>
        </w:rPr>
      </w:pPr>
    </w:p>
    <w:p w14:paraId="574C9735" w14:textId="77777777" w:rsidR="00B942BE" w:rsidRDefault="00B942BE">
      <w:pPr>
        <w:spacing w:line="480" w:lineRule="exact"/>
        <w:rPr>
          <w:rFonts w:ascii="宋体" w:eastAsia="宋体" w:hAnsi="宋体" w:cs="宋体" w:hint="eastAsia"/>
          <w:b/>
          <w:bCs/>
          <w:sz w:val="24"/>
        </w:rPr>
      </w:pPr>
    </w:p>
    <w:p w14:paraId="3051C291" w14:textId="77777777" w:rsidR="00B942BE" w:rsidRDefault="00000000">
      <w:pPr>
        <w:spacing w:line="480" w:lineRule="exact"/>
        <w:rPr>
          <w:rFonts w:ascii="宋体" w:eastAsia="宋体" w:hAnsi="宋体" w:cs="宋体" w:hint="eastAsia"/>
          <w:b/>
          <w:bCs/>
          <w:sz w:val="24"/>
        </w:rPr>
      </w:pPr>
      <w:r>
        <w:rPr>
          <w:rFonts w:ascii="宋体" w:eastAsia="宋体" w:hAnsi="宋体" w:cs="宋体" w:hint="eastAsia"/>
          <w:b/>
          <w:bCs/>
          <w:sz w:val="24"/>
        </w:rPr>
        <w:t>附件1：服务类项目履约验收方案</w:t>
      </w:r>
    </w:p>
    <w:p w14:paraId="4BA2073F" w14:textId="77777777" w:rsidR="00B942BE" w:rsidRDefault="00000000">
      <w:pPr>
        <w:pStyle w:val="26"/>
        <w:spacing w:line="480" w:lineRule="exact"/>
        <w:rPr>
          <w:rFonts w:eastAsia="宋体" w:hAnsi="宋体" w:hint="eastAsia"/>
          <w:b/>
          <w:bCs/>
          <w:sz w:val="24"/>
        </w:rPr>
      </w:pPr>
      <w:r>
        <w:rPr>
          <w:rFonts w:eastAsia="宋体" w:hAnsi="宋体" w:hint="eastAsia"/>
          <w:b/>
          <w:bCs/>
          <w:sz w:val="24"/>
        </w:rPr>
        <w:t>一、</w:t>
      </w:r>
      <w:r>
        <w:rPr>
          <w:rFonts w:eastAsia="宋体" w:hAnsi="宋体" w:cs="微软雅黑" w:hint="eastAsia"/>
          <w:b/>
          <w:bCs/>
          <w:sz w:val="24"/>
        </w:rPr>
        <w:t>项</w:t>
      </w:r>
      <w:r>
        <w:rPr>
          <w:rFonts w:eastAsia="宋体" w:hAnsi="宋体" w:cs="MS Gothic" w:hint="eastAsia"/>
          <w:b/>
          <w:bCs/>
          <w:sz w:val="24"/>
        </w:rPr>
        <w:t>目概况</w:t>
      </w:r>
    </w:p>
    <w:p w14:paraId="21FCDC2C" w14:textId="77777777" w:rsidR="00B942BE" w:rsidRDefault="00000000">
      <w:pPr>
        <w:pStyle w:val="26"/>
        <w:spacing w:line="480" w:lineRule="exact"/>
        <w:ind w:firstLineChars="200" w:firstLine="480"/>
        <w:rPr>
          <w:rFonts w:eastAsia="宋体" w:hAnsi="宋体" w:hint="eastAsia"/>
          <w:sz w:val="24"/>
        </w:rPr>
      </w:pPr>
      <w:r>
        <w:rPr>
          <w:rFonts w:eastAsia="宋体" w:hAnsi="宋体" w:cs="微软雅黑" w:hint="eastAsia"/>
          <w:sz w:val="24"/>
        </w:rPr>
        <w:t>项</w:t>
      </w:r>
      <w:r>
        <w:rPr>
          <w:rFonts w:eastAsia="宋体" w:hAnsi="宋体" w:cs="MS Gothic" w:hint="eastAsia"/>
          <w:sz w:val="24"/>
        </w:rPr>
        <w:t>目</w:t>
      </w:r>
      <w:r>
        <w:rPr>
          <w:rFonts w:eastAsia="宋体" w:hAnsi="宋体" w:cs="微软雅黑" w:hint="eastAsia"/>
          <w:sz w:val="24"/>
        </w:rPr>
        <w:t>编</w:t>
      </w:r>
      <w:r>
        <w:rPr>
          <w:rFonts w:eastAsia="宋体" w:hAnsi="宋体" w:cs="MS Gothic" w:hint="eastAsia"/>
          <w:sz w:val="24"/>
        </w:rPr>
        <w:t>号：</w:t>
      </w:r>
      <w:r>
        <w:rPr>
          <w:rFonts w:eastAsia="宋体" w:hAnsi="宋体" w:cs="MS Gothic" w:hint="eastAsia"/>
          <w:sz w:val="24"/>
        </w:rPr>
        <w:t xml:space="preserve"> </w:t>
      </w:r>
    </w:p>
    <w:p w14:paraId="7C97471E" w14:textId="77777777" w:rsidR="00B942BE" w:rsidRDefault="00000000">
      <w:pPr>
        <w:pStyle w:val="26"/>
        <w:spacing w:line="480" w:lineRule="exact"/>
        <w:ind w:firstLineChars="200" w:firstLine="480"/>
        <w:rPr>
          <w:rFonts w:eastAsia="宋体" w:hAnsi="宋体" w:hint="eastAsia"/>
          <w:sz w:val="24"/>
        </w:rPr>
      </w:pPr>
      <w:r>
        <w:rPr>
          <w:rFonts w:eastAsia="宋体" w:hAnsi="宋体" w:cs="微软雅黑" w:hint="eastAsia"/>
          <w:sz w:val="24"/>
        </w:rPr>
        <w:t>项</w:t>
      </w:r>
      <w:r>
        <w:rPr>
          <w:rFonts w:eastAsia="宋体" w:hAnsi="宋体" w:cs="MS Gothic" w:hint="eastAsia"/>
          <w:sz w:val="24"/>
        </w:rPr>
        <w:t>目名称：</w:t>
      </w:r>
      <w:r>
        <w:rPr>
          <w:rFonts w:eastAsia="宋体" w:hAnsi="宋体" w:cs="MS Gothic" w:hint="eastAsia"/>
          <w:sz w:val="24"/>
        </w:rPr>
        <w:t xml:space="preserve"> </w:t>
      </w:r>
    </w:p>
    <w:p w14:paraId="52904082"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供</w:t>
      </w:r>
      <w:r>
        <w:rPr>
          <w:rFonts w:eastAsia="宋体" w:hAnsi="宋体" w:cs="微软雅黑" w:hint="eastAsia"/>
          <w:sz w:val="24"/>
        </w:rPr>
        <w:t>应</w:t>
      </w:r>
      <w:r>
        <w:rPr>
          <w:rFonts w:eastAsia="宋体" w:hAnsi="宋体" w:cs="MS Gothic" w:hint="eastAsia"/>
          <w:sz w:val="24"/>
        </w:rPr>
        <w:t>商名称：</w:t>
      </w:r>
    </w:p>
    <w:p w14:paraId="0307A9C0"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合同金</w:t>
      </w:r>
      <w:r>
        <w:rPr>
          <w:rFonts w:eastAsia="宋体" w:hAnsi="宋体" w:cs="微软雅黑" w:hint="eastAsia"/>
          <w:sz w:val="24"/>
        </w:rPr>
        <w:t>额</w:t>
      </w:r>
      <w:r>
        <w:rPr>
          <w:rFonts w:eastAsia="宋体" w:hAnsi="宋体" w:cs="MS Gothic" w:hint="eastAsia"/>
          <w:sz w:val="24"/>
        </w:rPr>
        <w:t>：</w:t>
      </w:r>
    </w:p>
    <w:p w14:paraId="5807DB27" w14:textId="77777777" w:rsidR="00B942BE" w:rsidRDefault="00000000">
      <w:pPr>
        <w:pStyle w:val="26"/>
        <w:spacing w:line="480" w:lineRule="exact"/>
        <w:ind w:firstLineChars="200" w:firstLine="480"/>
        <w:rPr>
          <w:rFonts w:eastAsia="宋体" w:hAnsi="宋体" w:hint="eastAsia"/>
          <w:sz w:val="24"/>
        </w:rPr>
      </w:pPr>
      <w:r>
        <w:rPr>
          <w:rFonts w:eastAsia="宋体" w:hAnsi="宋体" w:cs="微软雅黑" w:hint="eastAsia"/>
          <w:sz w:val="24"/>
        </w:rPr>
        <w:t>验</w:t>
      </w:r>
      <w:r>
        <w:rPr>
          <w:rFonts w:eastAsia="宋体" w:hAnsi="宋体" w:cs="MS Gothic" w:hint="eastAsia"/>
          <w:sz w:val="24"/>
        </w:rPr>
        <w:t>收主体：</w:t>
      </w:r>
      <w:r>
        <w:rPr>
          <w:rFonts w:eastAsia="宋体" w:hAnsi="宋体" w:cs="MS Gothic" w:hint="eastAsia"/>
          <w:sz w:val="24"/>
        </w:rPr>
        <w:t xml:space="preserve"> </w:t>
      </w:r>
    </w:p>
    <w:p w14:paraId="406F4E0C" w14:textId="77777777" w:rsidR="00B942BE" w:rsidRDefault="00000000">
      <w:pPr>
        <w:pStyle w:val="26"/>
        <w:spacing w:line="480" w:lineRule="exact"/>
        <w:rPr>
          <w:rFonts w:eastAsia="宋体" w:hAnsi="宋体" w:hint="eastAsia"/>
          <w:b/>
          <w:bCs/>
          <w:sz w:val="24"/>
        </w:rPr>
      </w:pPr>
      <w:r>
        <w:rPr>
          <w:rFonts w:eastAsia="宋体" w:hAnsi="宋体" w:hint="eastAsia"/>
          <w:b/>
          <w:bCs/>
          <w:sz w:val="24"/>
        </w:rPr>
        <w:t>二、</w:t>
      </w:r>
      <w:r>
        <w:rPr>
          <w:rFonts w:eastAsia="宋体" w:hAnsi="宋体" w:cs="微软雅黑" w:hint="eastAsia"/>
          <w:b/>
          <w:bCs/>
          <w:sz w:val="24"/>
        </w:rPr>
        <w:t>验</w:t>
      </w:r>
      <w:r>
        <w:rPr>
          <w:rFonts w:eastAsia="宋体" w:hAnsi="宋体" w:cs="MS Gothic" w:hint="eastAsia"/>
          <w:b/>
          <w:bCs/>
          <w:sz w:val="24"/>
        </w:rPr>
        <w:t>收目的</w:t>
      </w:r>
    </w:p>
    <w:p w14:paraId="0911FBE7"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政府采</w:t>
      </w:r>
      <w:r>
        <w:rPr>
          <w:rFonts w:eastAsia="宋体" w:hAnsi="宋体" w:cs="微软雅黑" w:hint="eastAsia"/>
          <w:sz w:val="24"/>
        </w:rPr>
        <w:t>购项</w:t>
      </w:r>
      <w:r>
        <w:rPr>
          <w:rFonts w:eastAsia="宋体" w:hAnsi="宋体" w:cs="MS Gothic" w:hint="eastAsia"/>
          <w:sz w:val="24"/>
        </w:rPr>
        <w:t>目履</w:t>
      </w:r>
      <w:r>
        <w:rPr>
          <w:rFonts w:eastAsia="宋体" w:hAnsi="宋体" w:cs="微软雅黑" w:hint="eastAsia"/>
          <w:sz w:val="24"/>
        </w:rPr>
        <w:t>约验</w:t>
      </w:r>
      <w:r>
        <w:rPr>
          <w:rFonts w:eastAsia="宋体" w:hAnsi="宋体" w:cs="MS Gothic" w:hint="eastAsia"/>
          <w:sz w:val="24"/>
        </w:rPr>
        <w:t>收是指采</w:t>
      </w:r>
      <w:r>
        <w:rPr>
          <w:rFonts w:eastAsia="宋体" w:hAnsi="宋体" w:cs="微软雅黑" w:hint="eastAsia"/>
          <w:sz w:val="24"/>
        </w:rPr>
        <w:t>购</w:t>
      </w:r>
      <w:r>
        <w:rPr>
          <w:rFonts w:eastAsia="宋体" w:hAnsi="宋体" w:cs="MS Gothic" w:hint="eastAsia"/>
          <w:sz w:val="24"/>
        </w:rPr>
        <w:t>人或其委托的采</w:t>
      </w:r>
      <w:r>
        <w:rPr>
          <w:rFonts w:eastAsia="宋体" w:hAnsi="宋体" w:cs="微软雅黑" w:hint="eastAsia"/>
          <w:sz w:val="24"/>
        </w:rPr>
        <w:t>购</w:t>
      </w:r>
      <w:r>
        <w:rPr>
          <w:rFonts w:eastAsia="宋体" w:hAnsi="宋体" w:cs="MS Gothic" w:hint="eastAsia"/>
          <w:sz w:val="24"/>
        </w:rPr>
        <w:t>代理机构，</w:t>
      </w:r>
      <w:r>
        <w:rPr>
          <w:rFonts w:eastAsia="宋体" w:hAnsi="宋体" w:cs="微软雅黑" w:hint="eastAsia"/>
          <w:sz w:val="24"/>
        </w:rPr>
        <w:t>组织验</w:t>
      </w:r>
      <w:r>
        <w:rPr>
          <w:rFonts w:eastAsia="宋体" w:hAnsi="宋体" w:cs="MS Gothic" w:hint="eastAsia"/>
          <w:sz w:val="24"/>
        </w:rPr>
        <w:t>收小</w:t>
      </w:r>
      <w:r>
        <w:rPr>
          <w:rFonts w:eastAsia="宋体" w:hAnsi="宋体" w:cs="微软雅黑" w:hint="eastAsia"/>
          <w:sz w:val="24"/>
        </w:rPr>
        <w:t>组对</w:t>
      </w:r>
      <w:r>
        <w:rPr>
          <w:rFonts w:eastAsia="宋体" w:hAnsi="宋体" w:cs="MS Gothic" w:hint="eastAsia"/>
          <w:sz w:val="24"/>
        </w:rPr>
        <w:t>供</w:t>
      </w:r>
      <w:r>
        <w:rPr>
          <w:rFonts w:eastAsia="宋体" w:hAnsi="宋体" w:cs="微软雅黑" w:hint="eastAsia"/>
          <w:sz w:val="24"/>
        </w:rPr>
        <w:t>应</w:t>
      </w:r>
      <w:r>
        <w:rPr>
          <w:rFonts w:eastAsia="宋体" w:hAnsi="宋体" w:cs="MS Gothic" w:hint="eastAsia"/>
          <w:sz w:val="24"/>
        </w:rPr>
        <w:t>商履行政府采</w:t>
      </w:r>
      <w:r>
        <w:rPr>
          <w:rFonts w:eastAsia="宋体" w:hAnsi="宋体" w:cs="微软雅黑" w:hint="eastAsia"/>
          <w:sz w:val="24"/>
        </w:rPr>
        <w:t>购</w:t>
      </w:r>
      <w:r>
        <w:rPr>
          <w:rFonts w:eastAsia="宋体" w:hAnsi="宋体" w:cs="MS Gothic" w:hint="eastAsia"/>
          <w:sz w:val="24"/>
        </w:rPr>
        <w:t>合同情况及</w:t>
      </w:r>
      <w:r>
        <w:rPr>
          <w:rFonts w:eastAsia="宋体" w:hAnsi="宋体" w:cs="微软雅黑" w:hint="eastAsia"/>
          <w:sz w:val="24"/>
        </w:rPr>
        <w:t>结</w:t>
      </w:r>
      <w:r>
        <w:rPr>
          <w:rFonts w:eastAsia="宋体" w:hAnsi="宋体" w:cs="MS Gothic" w:hint="eastAsia"/>
          <w:sz w:val="24"/>
        </w:rPr>
        <w:t>果</w:t>
      </w:r>
      <w:r>
        <w:rPr>
          <w:rFonts w:eastAsia="宋体" w:hAnsi="宋体" w:cs="微软雅黑" w:hint="eastAsia"/>
          <w:sz w:val="24"/>
        </w:rPr>
        <w:t>进</w:t>
      </w:r>
      <w:r>
        <w:rPr>
          <w:rFonts w:eastAsia="宋体" w:hAnsi="宋体" w:cs="MS Gothic" w:hint="eastAsia"/>
          <w:sz w:val="24"/>
        </w:rPr>
        <w:t>行</w:t>
      </w:r>
      <w:r>
        <w:rPr>
          <w:rFonts w:eastAsia="宋体" w:hAnsi="宋体" w:cs="微软雅黑" w:hint="eastAsia"/>
          <w:sz w:val="24"/>
        </w:rPr>
        <w:t>检查</w:t>
      </w:r>
      <w:r>
        <w:rPr>
          <w:rFonts w:eastAsia="宋体" w:hAnsi="宋体" w:cs="MS Gothic" w:hint="eastAsia"/>
          <w:sz w:val="24"/>
        </w:rPr>
        <w:t>、核</w:t>
      </w:r>
      <w:r>
        <w:rPr>
          <w:rFonts w:eastAsia="宋体" w:hAnsi="宋体" w:cs="微软雅黑" w:hint="eastAsia"/>
          <w:sz w:val="24"/>
        </w:rPr>
        <w:t>实</w:t>
      </w:r>
      <w:r>
        <w:rPr>
          <w:rFonts w:eastAsia="宋体" w:hAnsi="宋体" w:cs="MS Gothic" w:hint="eastAsia"/>
          <w:sz w:val="24"/>
        </w:rPr>
        <w:t>和</w:t>
      </w:r>
      <w:r>
        <w:rPr>
          <w:rFonts w:eastAsia="宋体" w:hAnsi="宋体" w:cs="微软雅黑" w:hint="eastAsia"/>
          <w:sz w:val="24"/>
        </w:rPr>
        <w:t>评</w:t>
      </w:r>
      <w:r>
        <w:rPr>
          <w:rFonts w:eastAsia="宋体" w:hAnsi="宋体" w:cs="MS Gothic" w:hint="eastAsia"/>
          <w:sz w:val="24"/>
        </w:rPr>
        <w:t>估等，以确</w:t>
      </w:r>
      <w:r>
        <w:rPr>
          <w:rFonts w:eastAsia="宋体" w:hAnsi="宋体" w:cs="微软雅黑" w:hint="eastAsia"/>
          <w:sz w:val="24"/>
        </w:rPr>
        <w:t>认</w:t>
      </w:r>
      <w:r>
        <w:rPr>
          <w:rFonts w:eastAsia="宋体" w:hAnsi="宋体" w:cs="MS Gothic" w:hint="eastAsia"/>
          <w:sz w:val="24"/>
        </w:rPr>
        <w:t>其提供的</w:t>
      </w:r>
      <w:r>
        <w:rPr>
          <w:rFonts w:eastAsia="宋体" w:hAnsi="宋体" w:cs="微软雅黑" w:hint="eastAsia"/>
          <w:sz w:val="24"/>
        </w:rPr>
        <w:t>货</w:t>
      </w:r>
      <w:r>
        <w:rPr>
          <w:rFonts w:eastAsia="宋体" w:hAnsi="宋体" w:cs="MS Gothic" w:hint="eastAsia"/>
          <w:sz w:val="24"/>
        </w:rPr>
        <w:t>物或者服</w:t>
      </w:r>
      <w:r>
        <w:rPr>
          <w:rFonts w:eastAsia="宋体" w:hAnsi="宋体" w:cs="微软雅黑" w:hint="eastAsia"/>
          <w:sz w:val="24"/>
        </w:rPr>
        <w:t>务</w:t>
      </w:r>
      <w:r>
        <w:rPr>
          <w:rFonts w:eastAsia="宋体" w:hAnsi="宋体" w:cs="MS Gothic" w:hint="eastAsia"/>
          <w:sz w:val="24"/>
        </w:rPr>
        <w:t>是否符合政府采</w:t>
      </w:r>
      <w:r>
        <w:rPr>
          <w:rFonts w:eastAsia="宋体" w:hAnsi="宋体" w:cs="微软雅黑" w:hint="eastAsia"/>
          <w:sz w:val="24"/>
        </w:rPr>
        <w:t>购</w:t>
      </w:r>
      <w:r>
        <w:rPr>
          <w:rFonts w:eastAsia="宋体" w:hAnsi="宋体" w:cs="MS Gothic" w:hint="eastAsia"/>
          <w:sz w:val="24"/>
        </w:rPr>
        <w:t>合同</w:t>
      </w:r>
      <w:r>
        <w:rPr>
          <w:rFonts w:eastAsia="宋体" w:hAnsi="宋体" w:cs="微软雅黑" w:hint="eastAsia"/>
          <w:sz w:val="24"/>
        </w:rPr>
        <w:t>约</w:t>
      </w:r>
      <w:r>
        <w:rPr>
          <w:rFonts w:eastAsia="宋体" w:hAnsi="宋体" w:cs="MS Gothic" w:hint="eastAsia"/>
          <w:sz w:val="24"/>
        </w:rPr>
        <w:t>定要求的活</w:t>
      </w:r>
      <w:r>
        <w:rPr>
          <w:rFonts w:eastAsia="宋体" w:hAnsi="宋体" w:cs="微软雅黑" w:hint="eastAsia"/>
          <w:sz w:val="24"/>
        </w:rPr>
        <w:t>动</w:t>
      </w:r>
      <w:r>
        <w:rPr>
          <w:rFonts w:eastAsia="宋体" w:hAnsi="宋体" w:cs="MS Gothic" w:hint="eastAsia"/>
          <w:sz w:val="24"/>
        </w:rPr>
        <w:t>，</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w:t>
      </w:r>
      <w:r>
        <w:rPr>
          <w:rFonts w:eastAsia="宋体" w:hAnsi="宋体" w:cs="MS Gothic" w:hint="eastAsia"/>
          <w:sz w:val="24"/>
        </w:rPr>
        <w:t>果是政府采</w:t>
      </w:r>
      <w:r>
        <w:rPr>
          <w:rFonts w:eastAsia="宋体" w:hAnsi="宋体" w:cs="微软雅黑" w:hint="eastAsia"/>
          <w:sz w:val="24"/>
        </w:rPr>
        <w:t>购项</w:t>
      </w:r>
      <w:r>
        <w:rPr>
          <w:rFonts w:eastAsia="宋体" w:hAnsi="宋体" w:cs="MS Gothic" w:hint="eastAsia"/>
          <w:sz w:val="24"/>
        </w:rPr>
        <w:t>目</w:t>
      </w:r>
      <w:r>
        <w:rPr>
          <w:rFonts w:eastAsia="宋体" w:hAnsi="宋体" w:cs="微软雅黑" w:hint="eastAsia"/>
          <w:sz w:val="24"/>
        </w:rPr>
        <w:t>资</w:t>
      </w:r>
      <w:r>
        <w:rPr>
          <w:rFonts w:eastAsia="宋体" w:hAnsi="宋体" w:cs="MS Gothic" w:hint="eastAsia"/>
          <w:sz w:val="24"/>
        </w:rPr>
        <w:t>金支付的重要依据。</w:t>
      </w:r>
    </w:p>
    <w:p w14:paraId="11F982B8" w14:textId="77777777" w:rsidR="00B942BE" w:rsidRDefault="00000000">
      <w:pPr>
        <w:pStyle w:val="26"/>
        <w:spacing w:line="480" w:lineRule="exact"/>
        <w:rPr>
          <w:rFonts w:eastAsia="宋体" w:hAnsi="宋体" w:hint="eastAsia"/>
          <w:b/>
          <w:bCs/>
          <w:sz w:val="24"/>
        </w:rPr>
      </w:pPr>
      <w:r>
        <w:rPr>
          <w:rFonts w:eastAsia="宋体" w:hAnsi="宋体" w:hint="eastAsia"/>
          <w:b/>
          <w:bCs/>
          <w:sz w:val="24"/>
        </w:rPr>
        <w:t>三、</w:t>
      </w:r>
      <w:r>
        <w:rPr>
          <w:rFonts w:eastAsia="宋体" w:hAnsi="宋体" w:cs="微软雅黑" w:hint="eastAsia"/>
          <w:b/>
          <w:bCs/>
          <w:sz w:val="24"/>
        </w:rPr>
        <w:t>验</w:t>
      </w:r>
      <w:r>
        <w:rPr>
          <w:rFonts w:eastAsia="宋体" w:hAnsi="宋体" w:cs="MS Gothic" w:hint="eastAsia"/>
          <w:b/>
          <w:bCs/>
          <w:sz w:val="24"/>
        </w:rPr>
        <w:t>收依据</w:t>
      </w:r>
    </w:p>
    <w:p w14:paraId="2C18905B" w14:textId="77777777" w:rsidR="00B942BE" w:rsidRDefault="00000000">
      <w:pPr>
        <w:pStyle w:val="26"/>
        <w:spacing w:line="480" w:lineRule="exact"/>
        <w:ind w:firstLineChars="200" w:firstLine="480"/>
        <w:rPr>
          <w:rFonts w:eastAsia="宋体" w:hAnsi="宋体" w:cs="MS Gothic" w:hint="eastAsia"/>
          <w:sz w:val="24"/>
        </w:rPr>
      </w:pPr>
      <w:r>
        <w:rPr>
          <w:rFonts w:eastAsia="宋体" w:hAnsi="宋体" w:cs="MS Gothic" w:hint="eastAsia"/>
          <w:sz w:val="24"/>
        </w:rPr>
        <w:t>采</w:t>
      </w:r>
      <w:r>
        <w:rPr>
          <w:rFonts w:eastAsia="宋体" w:hAnsi="宋体" w:cs="微软雅黑" w:hint="eastAsia"/>
          <w:sz w:val="24"/>
        </w:rPr>
        <w:t>购</w:t>
      </w:r>
      <w:r>
        <w:rPr>
          <w:rFonts w:eastAsia="宋体" w:hAnsi="宋体" w:cs="MS Gothic" w:hint="eastAsia"/>
          <w:sz w:val="24"/>
        </w:rPr>
        <w:t>人通</w:t>
      </w:r>
      <w:r>
        <w:rPr>
          <w:rFonts w:eastAsia="宋体" w:hAnsi="宋体" w:cs="微软雅黑" w:hint="eastAsia"/>
          <w:sz w:val="24"/>
        </w:rPr>
        <w:t>过</w:t>
      </w:r>
      <w:r>
        <w:rPr>
          <w:rFonts w:eastAsia="宋体" w:hAnsi="宋体" w:cs="MS Gothic" w:hint="eastAsia"/>
          <w:sz w:val="24"/>
        </w:rPr>
        <w:t>政府采</w:t>
      </w:r>
      <w:r>
        <w:rPr>
          <w:rFonts w:eastAsia="宋体" w:hAnsi="宋体" w:cs="微软雅黑" w:hint="eastAsia"/>
          <w:sz w:val="24"/>
        </w:rPr>
        <w:t>购</w:t>
      </w:r>
      <w:r>
        <w:rPr>
          <w:rFonts w:eastAsia="宋体" w:hAnsi="宋体" w:cs="MS Gothic" w:hint="eastAsia"/>
          <w:sz w:val="24"/>
        </w:rPr>
        <w:t>方式和程序确定供应商的货物和服务类政府采购项目应当按照《江苏省政府采购履约验收管理办法》的通知（苏财规〔</w:t>
      </w:r>
      <w:r>
        <w:rPr>
          <w:rFonts w:eastAsia="宋体" w:hAnsi="宋体" w:cs="MS Gothic" w:hint="eastAsia"/>
          <w:sz w:val="24"/>
        </w:rPr>
        <w:t>2024</w:t>
      </w:r>
      <w:r>
        <w:rPr>
          <w:rFonts w:eastAsia="宋体" w:hAnsi="宋体" w:cs="MS Gothic" w:hint="eastAsia"/>
          <w:sz w:val="24"/>
        </w:rPr>
        <w:t>〕</w:t>
      </w:r>
      <w:r>
        <w:rPr>
          <w:rFonts w:eastAsia="宋体" w:hAnsi="宋体" w:cs="MS Gothic" w:hint="eastAsia"/>
          <w:sz w:val="24"/>
        </w:rPr>
        <w:t>7</w:t>
      </w:r>
      <w:r>
        <w:rPr>
          <w:rFonts w:eastAsia="宋体" w:hAnsi="宋体" w:cs="MS Gothic" w:hint="eastAsia"/>
          <w:sz w:val="24"/>
        </w:rPr>
        <w:t>号）进行履约验收，</w:t>
      </w:r>
      <w:r>
        <w:rPr>
          <w:rFonts w:eastAsia="宋体" w:hAnsi="宋体" w:cs="MS Gothic" w:hint="eastAsia"/>
          <w:sz w:val="24"/>
        </w:rPr>
        <w:lastRenderedPageBreak/>
        <w:t>政府采购文件、供应商投标（响应）文件、政府采购合同是履约验收工作的基本依据。</w:t>
      </w:r>
    </w:p>
    <w:p w14:paraId="4566BFC9" w14:textId="77777777" w:rsidR="00B942BE" w:rsidRDefault="00000000">
      <w:pPr>
        <w:pStyle w:val="26"/>
        <w:spacing w:line="480" w:lineRule="exact"/>
        <w:rPr>
          <w:rFonts w:eastAsia="宋体" w:hAnsi="宋体" w:hint="eastAsia"/>
          <w:b/>
          <w:bCs/>
          <w:sz w:val="24"/>
        </w:rPr>
      </w:pPr>
      <w:r>
        <w:rPr>
          <w:rFonts w:eastAsia="宋体" w:hAnsi="宋体" w:hint="eastAsia"/>
          <w:b/>
          <w:bCs/>
          <w:sz w:val="24"/>
        </w:rPr>
        <w:t>四、</w:t>
      </w:r>
      <w:r>
        <w:rPr>
          <w:rFonts w:eastAsia="宋体" w:hAnsi="宋体" w:cs="微软雅黑" w:hint="eastAsia"/>
          <w:b/>
          <w:bCs/>
          <w:sz w:val="24"/>
        </w:rPr>
        <w:t>验</w:t>
      </w:r>
      <w:r>
        <w:rPr>
          <w:rFonts w:eastAsia="宋体" w:hAnsi="宋体" w:cs="MS Gothic" w:hint="eastAsia"/>
          <w:b/>
          <w:bCs/>
          <w:sz w:val="24"/>
        </w:rPr>
        <w:t>收</w:t>
      </w:r>
      <w:r>
        <w:rPr>
          <w:rFonts w:eastAsia="宋体" w:hAnsi="宋体" w:cs="微软雅黑" w:hint="eastAsia"/>
          <w:b/>
          <w:bCs/>
          <w:sz w:val="24"/>
        </w:rPr>
        <w:t>责</w:t>
      </w:r>
      <w:r>
        <w:rPr>
          <w:rFonts w:eastAsia="宋体" w:hAnsi="宋体" w:cs="MS Gothic" w:hint="eastAsia"/>
          <w:b/>
          <w:bCs/>
          <w:sz w:val="24"/>
        </w:rPr>
        <w:t>任主体</w:t>
      </w:r>
    </w:p>
    <w:p w14:paraId="11D85BDD"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采</w:t>
      </w:r>
      <w:r>
        <w:rPr>
          <w:rFonts w:eastAsia="宋体" w:hAnsi="宋体" w:cs="微软雅黑" w:hint="eastAsia"/>
          <w:sz w:val="24"/>
        </w:rPr>
        <w:t>购</w:t>
      </w:r>
      <w:r>
        <w:rPr>
          <w:rFonts w:eastAsia="宋体" w:hAnsi="宋体" w:cs="MS Gothic" w:hint="eastAsia"/>
          <w:sz w:val="24"/>
        </w:rPr>
        <w:t>人是政府采</w:t>
      </w:r>
      <w:r>
        <w:rPr>
          <w:rFonts w:eastAsia="宋体" w:hAnsi="宋体" w:cs="微软雅黑" w:hint="eastAsia"/>
          <w:sz w:val="24"/>
        </w:rPr>
        <w:t>购项</w:t>
      </w:r>
      <w:r>
        <w:rPr>
          <w:rFonts w:eastAsia="宋体" w:hAnsi="宋体" w:cs="MS Gothic" w:hint="eastAsia"/>
          <w:sz w:val="24"/>
        </w:rPr>
        <w:t>目履</w:t>
      </w:r>
      <w:r>
        <w:rPr>
          <w:rFonts w:eastAsia="宋体" w:hAnsi="宋体" w:cs="微软雅黑" w:hint="eastAsia"/>
          <w:sz w:val="24"/>
        </w:rPr>
        <w:t>约验</w:t>
      </w:r>
      <w:r>
        <w:rPr>
          <w:rFonts w:eastAsia="宋体" w:hAnsi="宋体" w:cs="MS Gothic" w:hint="eastAsia"/>
          <w:sz w:val="24"/>
        </w:rPr>
        <w:t>收工作的</w:t>
      </w:r>
      <w:r>
        <w:rPr>
          <w:rFonts w:eastAsia="宋体" w:hAnsi="宋体" w:cs="微软雅黑" w:hint="eastAsia"/>
          <w:sz w:val="24"/>
        </w:rPr>
        <w:t>责</w:t>
      </w:r>
      <w:r>
        <w:rPr>
          <w:rFonts w:eastAsia="宋体" w:hAnsi="宋体" w:cs="MS Gothic" w:hint="eastAsia"/>
          <w:sz w:val="24"/>
        </w:rPr>
        <w:t>任主体。采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当加</w:t>
      </w:r>
      <w:r>
        <w:rPr>
          <w:rFonts w:eastAsia="宋体" w:hAnsi="宋体" w:cs="微软雅黑" w:hint="eastAsia"/>
          <w:sz w:val="24"/>
        </w:rPr>
        <w:t>强</w:t>
      </w:r>
      <w:r>
        <w:rPr>
          <w:rFonts w:eastAsia="宋体" w:hAnsi="宋体" w:cs="MS Gothic" w:hint="eastAsia"/>
          <w:sz w:val="24"/>
        </w:rPr>
        <w:t>内控管理，明确</w:t>
      </w:r>
      <w:r>
        <w:rPr>
          <w:rFonts w:eastAsia="宋体" w:hAnsi="宋体" w:cs="微软雅黑" w:hint="eastAsia"/>
          <w:sz w:val="24"/>
        </w:rPr>
        <w:t>验</w:t>
      </w:r>
      <w:r>
        <w:rPr>
          <w:rFonts w:eastAsia="宋体" w:hAnsi="宋体" w:cs="MS Gothic" w:hint="eastAsia"/>
          <w:sz w:val="24"/>
        </w:rPr>
        <w:t>收机制，按照合同</w:t>
      </w:r>
      <w:r>
        <w:rPr>
          <w:rFonts w:eastAsia="宋体" w:hAnsi="宋体" w:cs="微软雅黑" w:hint="eastAsia"/>
          <w:sz w:val="24"/>
        </w:rPr>
        <w:t>约</w:t>
      </w:r>
      <w:r>
        <w:rPr>
          <w:rFonts w:eastAsia="宋体" w:hAnsi="宋体" w:cs="MS Gothic" w:hint="eastAsia"/>
          <w:sz w:val="24"/>
        </w:rPr>
        <w:t>定及</w:t>
      </w:r>
      <w:r>
        <w:rPr>
          <w:rFonts w:eastAsia="宋体" w:hAnsi="宋体" w:cs="微软雅黑" w:hint="eastAsia"/>
          <w:sz w:val="24"/>
        </w:rPr>
        <w:t>时验</w:t>
      </w:r>
      <w:r>
        <w:rPr>
          <w:rFonts w:eastAsia="宋体" w:hAnsi="宋体" w:cs="MS Gothic" w:hint="eastAsia"/>
          <w:sz w:val="24"/>
        </w:rPr>
        <w:t>收，确定</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结论</w:t>
      </w:r>
      <w:r>
        <w:rPr>
          <w:rFonts w:eastAsia="宋体" w:hAnsi="宋体" w:cs="MS Gothic" w:hint="eastAsia"/>
          <w:sz w:val="24"/>
        </w:rPr>
        <w:t>，履行</w:t>
      </w:r>
      <w:r>
        <w:rPr>
          <w:rFonts w:eastAsia="宋体" w:hAnsi="宋体" w:cs="微软雅黑" w:hint="eastAsia"/>
          <w:sz w:val="24"/>
        </w:rPr>
        <w:t>资</w:t>
      </w:r>
      <w:r>
        <w:rPr>
          <w:rFonts w:eastAsia="宋体" w:hAnsi="宋体" w:cs="MS Gothic" w:hint="eastAsia"/>
          <w:sz w:val="24"/>
        </w:rPr>
        <w:t>金支付</w:t>
      </w:r>
      <w:r>
        <w:rPr>
          <w:rFonts w:eastAsia="宋体" w:hAnsi="宋体" w:cs="微软雅黑" w:hint="eastAsia"/>
          <w:sz w:val="24"/>
        </w:rPr>
        <w:t>义务</w:t>
      </w:r>
      <w:r>
        <w:rPr>
          <w:rFonts w:eastAsia="宋体" w:hAnsi="宋体" w:cs="MS Gothic" w:hint="eastAsia"/>
          <w:sz w:val="24"/>
        </w:rPr>
        <w:t>，遵循履</w:t>
      </w:r>
      <w:r>
        <w:rPr>
          <w:rFonts w:eastAsia="宋体" w:hAnsi="宋体" w:cs="微软雅黑" w:hint="eastAsia"/>
          <w:sz w:val="24"/>
        </w:rPr>
        <w:t>约验</w:t>
      </w:r>
      <w:r>
        <w:rPr>
          <w:rFonts w:eastAsia="宋体" w:hAnsi="宋体" w:cs="MS Gothic" w:hint="eastAsia"/>
          <w:sz w:val="24"/>
        </w:rPr>
        <w:t>收工作程序及相关要求。采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当及</w:t>
      </w:r>
      <w:r>
        <w:rPr>
          <w:rFonts w:eastAsia="宋体" w:hAnsi="宋体" w:cs="微软雅黑" w:hint="eastAsia"/>
          <w:sz w:val="24"/>
        </w:rPr>
        <w:t>时处</w:t>
      </w:r>
      <w:r>
        <w:rPr>
          <w:rFonts w:eastAsia="宋体" w:hAnsi="宋体" w:cs="MS Gothic" w:hint="eastAsia"/>
          <w:sz w:val="24"/>
        </w:rPr>
        <w:t>理履</w:t>
      </w:r>
      <w:r>
        <w:rPr>
          <w:rFonts w:eastAsia="宋体" w:hAnsi="宋体" w:cs="微软雅黑" w:hint="eastAsia"/>
          <w:sz w:val="24"/>
        </w:rPr>
        <w:t>约验</w:t>
      </w:r>
      <w:r>
        <w:rPr>
          <w:rFonts w:eastAsia="宋体" w:hAnsi="宋体" w:cs="MS Gothic" w:hint="eastAsia"/>
          <w:sz w:val="24"/>
        </w:rPr>
        <w:t>收中</w:t>
      </w:r>
      <w:r>
        <w:rPr>
          <w:rFonts w:eastAsia="宋体" w:hAnsi="宋体" w:cs="微软雅黑" w:hint="eastAsia"/>
          <w:sz w:val="24"/>
        </w:rPr>
        <w:t>发现</w:t>
      </w:r>
      <w:r>
        <w:rPr>
          <w:rFonts w:eastAsia="宋体" w:hAnsi="宋体" w:cs="MS Gothic" w:hint="eastAsia"/>
          <w:sz w:val="24"/>
        </w:rPr>
        <w:t>的</w:t>
      </w:r>
      <w:r>
        <w:rPr>
          <w:rFonts w:eastAsia="宋体" w:hAnsi="宋体" w:cs="微软雅黑" w:hint="eastAsia"/>
          <w:sz w:val="24"/>
        </w:rPr>
        <w:t>问题</w:t>
      </w:r>
      <w:r>
        <w:rPr>
          <w:rFonts w:eastAsia="宋体" w:hAnsi="宋体" w:cs="MS Gothic" w:hint="eastAsia"/>
          <w:sz w:val="24"/>
        </w:rPr>
        <w:t>，依法追究供</w:t>
      </w:r>
      <w:r>
        <w:rPr>
          <w:rFonts w:eastAsia="宋体" w:hAnsi="宋体" w:cs="微软雅黑" w:hint="eastAsia"/>
          <w:sz w:val="24"/>
        </w:rPr>
        <w:t>应</w:t>
      </w:r>
      <w:r>
        <w:rPr>
          <w:rFonts w:eastAsia="宋体" w:hAnsi="宋体" w:cs="MS Gothic" w:hint="eastAsia"/>
          <w:sz w:val="24"/>
        </w:rPr>
        <w:t>商</w:t>
      </w:r>
      <w:r>
        <w:rPr>
          <w:rFonts w:eastAsia="宋体" w:hAnsi="宋体" w:cs="微软雅黑" w:hint="eastAsia"/>
          <w:sz w:val="24"/>
        </w:rPr>
        <w:t>违约责</w:t>
      </w:r>
      <w:r>
        <w:rPr>
          <w:rFonts w:eastAsia="宋体" w:hAnsi="宋体" w:cs="MS Gothic" w:hint="eastAsia"/>
          <w:sz w:val="24"/>
        </w:rPr>
        <w:t>任，并将</w:t>
      </w:r>
      <w:r>
        <w:rPr>
          <w:rFonts w:eastAsia="宋体" w:hAnsi="宋体" w:cs="微软雅黑" w:hint="eastAsia"/>
          <w:sz w:val="24"/>
        </w:rPr>
        <w:t>验</w:t>
      </w:r>
      <w:r>
        <w:rPr>
          <w:rFonts w:eastAsia="宋体" w:hAnsi="宋体" w:cs="MS Gothic" w:hint="eastAsia"/>
          <w:sz w:val="24"/>
        </w:rPr>
        <w:t>收和追</w:t>
      </w:r>
      <w:r>
        <w:rPr>
          <w:rFonts w:eastAsia="宋体" w:hAnsi="宋体" w:cs="微软雅黑" w:hint="eastAsia"/>
          <w:sz w:val="24"/>
        </w:rPr>
        <w:t>责</w:t>
      </w:r>
      <w:r>
        <w:rPr>
          <w:rFonts w:eastAsia="宋体" w:hAnsi="宋体" w:cs="MS Gothic" w:hint="eastAsia"/>
          <w:sz w:val="24"/>
        </w:rPr>
        <w:t>的相关情况及</w:t>
      </w:r>
      <w:r>
        <w:rPr>
          <w:rFonts w:eastAsia="宋体" w:hAnsi="宋体" w:cs="微软雅黑" w:hint="eastAsia"/>
          <w:sz w:val="24"/>
        </w:rPr>
        <w:t>时</w:t>
      </w:r>
      <w:r>
        <w:rPr>
          <w:rFonts w:eastAsia="宋体" w:hAnsi="宋体" w:cs="MS Gothic" w:hint="eastAsia"/>
          <w:sz w:val="24"/>
        </w:rPr>
        <w:t>向本</w:t>
      </w:r>
      <w:r>
        <w:rPr>
          <w:rFonts w:eastAsia="宋体" w:hAnsi="宋体" w:cs="微软雅黑" w:hint="eastAsia"/>
          <w:sz w:val="24"/>
        </w:rPr>
        <w:t>级财</w:t>
      </w:r>
      <w:r>
        <w:rPr>
          <w:rFonts w:eastAsia="宋体" w:hAnsi="宋体" w:cs="MS Gothic" w:hint="eastAsia"/>
          <w:sz w:val="24"/>
        </w:rPr>
        <w:t>政部</w:t>
      </w:r>
      <w:r>
        <w:rPr>
          <w:rFonts w:eastAsia="宋体" w:hAnsi="宋体" w:cs="微软雅黑" w:hint="eastAsia"/>
          <w:sz w:val="24"/>
        </w:rPr>
        <w:t>门</w:t>
      </w:r>
      <w:r>
        <w:rPr>
          <w:rFonts w:eastAsia="宋体" w:hAnsi="宋体" w:cs="MS Gothic" w:hint="eastAsia"/>
          <w:sz w:val="24"/>
        </w:rPr>
        <w:t>反映。</w:t>
      </w:r>
    </w:p>
    <w:p w14:paraId="3448D898" w14:textId="77777777" w:rsidR="00B942BE" w:rsidRDefault="00000000">
      <w:pPr>
        <w:pStyle w:val="26"/>
        <w:spacing w:line="480" w:lineRule="exact"/>
        <w:rPr>
          <w:rFonts w:eastAsia="宋体" w:hAnsi="宋体" w:hint="eastAsia"/>
          <w:b/>
          <w:bCs/>
          <w:sz w:val="24"/>
        </w:rPr>
      </w:pPr>
      <w:r>
        <w:rPr>
          <w:rFonts w:eastAsia="宋体" w:hAnsi="宋体" w:hint="eastAsia"/>
          <w:b/>
          <w:bCs/>
          <w:sz w:val="24"/>
        </w:rPr>
        <w:t>五、</w:t>
      </w:r>
      <w:r>
        <w:rPr>
          <w:rFonts w:eastAsia="宋体" w:hAnsi="宋体" w:cs="微软雅黑" w:hint="eastAsia"/>
          <w:b/>
          <w:bCs/>
          <w:sz w:val="24"/>
        </w:rPr>
        <w:t>验</w:t>
      </w:r>
      <w:r>
        <w:rPr>
          <w:rFonts w:eastAsia="宋体" w:hAnsi="宋体" w:cs="MS Gothic" w:hint="eastAsia"/>
          <w:b/>
          <w:bCs/>
          <w:sz w:val="24"/>
        </w:rPr>
        <w:t>收方式</w:t>
      </w:r>
      <w:r>
        <w:rPr>
          <w:rFonts w:eastAsia="宋体" w:hAnsi="宋体" w:cs="MS Gothic" w:hint="eastAsia"/>
          <w:b/>
          <w:bCs/>
          <w:sz w:val="24"/>
        </w:rPr>
        <w:t>(</w:t>
      </w:r>
      <w:r>
        <w:rPr>
          <w:rFonts w:eastAsia="宋体" w:hAnsi="宋体" w:cs="MS Gothic" w:hint="eastAsia"/>
          <w:b/>
          <w:bCs/>
          <w:sz w:val="24"/>
        </w:rPr>
        <w:t>形式</w:t>
      </w:r>
      <w:r>
        <w:rPr>
          <w:rFonts w:eastAsia="宋体" w:hAnsi="宋体" w:cs="MS Gothic" w:hint="eastAsia"/>
          <w:b/>
          <w:bCs/>
          <w:sz w:val="24"/>
        </w:rPr>
        <w:t>)</w:t>
      </w:r>
    </w:p>
    <w:p w14:paraId="69AA189B"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5.1</w:t>
      </w:r>
      <w:r>
        <w:rPr>
          <w:rFonts w:eastAsia="宋体" w:hAnsi="宋体" w:hint="eastAsia"/>
          <w:b/>
          <w:bCs/>
          <w:sz w:val="24"/>
        </w:rPr>
        <w:t>最终验收</w:t>
      </w:r>
    </w:p>
    <w:p w14:paraId="3D7EE6E6"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平台建设完成并试运行后向甲方提出验收申请，供应商应制定一份详细的验收方案，由采购单位组织相关专家会同项目监理单位根据招标文件的要求进行验收。</w:t>
      </w:r>
    </w:p>
    <w:p w14:paraId="486CD14F" w14:textId="77777777" w:rsidR="00B942BE" w:rsidRDefault="00000000">
      <w:pPr>
        <w:pStyle w:val="26"/>
        <w:spacing w:line="480" w:lineRule="exact"/>
        <w:rPr>
          <w:rFonts w:eastAsia="宋体" w:hAnsi="宋体" w:hint="eastAsia"/>
          <w:b/>
          <w:bCs/>
          <w:sz w:val="24"/>
        </w:rPr>
      </w:pPr>
      <w:r>
        <w:rPr>
          <w:rFonts w:eastAsia="宋体" w:hAnsi="宋体" w:hint="eastAsia"/>
          <w:b/>
          <w:bCs/>
          <w:sz w:val="24"/>
        </w:rPr>
        <w:t>六、验收内容：</w:t>
      </w:r>
    </w:p>
    <w:p w14:paraId="11A68FAE" w14:textId="77777777" w:rsidR="00B942BE" w:rsidRDefault="00000000">
      <w:pPr>
        <w:pStyle w:val="26"/>
        <w:spacing w:line="480" w:lineRule="exact"/>
        <w:ind w:firstLineChars="200" w:firstLine="480"/>
        <w:rPr>
          <w:rFonts w:eastAsia="宋体" w:hAnsi="宋体" w:cs="MS Gothic" w:hint="eastAsia"/>
          <w:sz w:val="24"/>
        </w:rPr>
      </w:pPr>
      <w:r>
        <w:rPr>
          <w:rFonts w:eastAsia="宋体" w:hAnsi="宋体" w:cs="MS Gothic" w:hint="eastAsia"/>
          <w:sz w:val="24"/>
        </w:rPr>
        <w:t>软件采购类项目的验收内容可以包括但不限于：</w:t>
      </w:r>
    </w:p>
    <w:p w14:paraId="3DE2C0BB" w14:textId="77777777" w:rsidR="00B942BE" w:rsidRDefault="00000000">
      <w:pPr>
        <w:pStyle w:val="26"/>
        <w:spacing w:line="480" w:lineRule="exact"/>
        <w:ind w:firstLineChars="200" w:firstLine="480"/>
        <w:rPr>
          <w:rFonts w:eastAsia="宋体" w:hAnsi="宋体" w:cs="MS Gothic" w:hint="eastAsia"/>
          <w:sz w:val="24"/>
        </w:rPr>
      </w:pPr>
      <w:r>
        <w:rPr>
          <w:rFonts w:eastAsia="宋体" w:hAnsi="宋体" w:cs="MS Gothic" w:hint="eastAsia"/>
          <w:sz w:val="24"/>
        </w:rPr>
        <w:t>详细的验收方案、涉及与外部系统的接口开发，需要提供相关的接口定义与规范</w:t>
      </w:r>
      <w:r>
        <w:rPr>
          <w:rFonts w:eastAsia="宋体" w:hAnsi="宋体" w:cs="MS Gothic" w:hint="eastAsia"/>
          <w:sz w:val="24"/>
        </w:rPr>
        <w:t xml:space="preserve"> </w:t>
      </w:r>
      <w:r>
        <w:rPr>
          <w:rFonts w:eastAsia="宋体" w:hAnsi="宋体" w:cs="MS Gothic" w:hint="eastAsia"/>
          <w:sz w:val="24"/>
        </w:rPr>
        <w:t>。</w:t>
      </w:r>
      <w:r>
        <w:rPr>
          <w:rFonts w:eastAsia="宋体" w:hAnsi="宋体" w:cs="MS Gothic" w:hint="eastAsia"/>
          <w:sz w:val="24"/>
        </w:rPr>
        <w:t xml:space="preserve"> </w:t>
      </w:r>
    </w:p>
    <w:p w14:paraId="3F089A74" w14:textId="77777777" w:rsidR="00B942BE" w:rsidRDefault="00000000">
      <w:pPr>
        <w:pStyle w:val="26"/>
        <w:spacing w:line="480" w:lineRule="exact"/>
        <w:ind w:firstLineChars="200" w:firstLine="480"/>
        <w:rPr>
          <w:rFonts w:eastAsia="宋体" w:hAnsi="宋体" w:cs="MS Gothic" w:hint="eastAsia"/>
          <w:sz w:val="24"/>
        </w:rPr>
      </w:pPr>
      <w:r>
        <w:rPr>
          <w:rFonts w:eastAsia="宋体" w:hAnsi="宋体" w:hint="eastAsia"/>
          <w:sz w:val="24"/>
        </w:rPr>
        <w:t>交付文档应以中文书写，在项目最终验收时装订成册交付采购方。</w:t>
      </w:r>
    </w:p>
    <w:p w14:paraId="481A29C9" w14:textId="77777777" w:rsidR="00B942BE" w:rsidRDefault="00000000">
      <w:pPr>
        <w:pStyle w:val="26"/>
        <w:spacing w:line="480" w:lineRule="exact"/>
        <w:rPr>
          <w:rFonts w:eastAsia="宋体" w:hAnsi="宋体" w:hint="eastAsia"/>
          <w:b/>
          <w:bCs/>
          <w:sz w:val="24"/>
        </w:rPr>
      </w:pPr>
      <w:r>
        <w:rPr>
          <w:rFonts w:eastAsia="宋体" w:hAnsi="宋体" w:hint="eastAsia"/>
          <w:b/>
          <w:bCs/>
          <w:sz w:val="24"/>
        </w:rPr>
        <w:t>七、验收程序：</w:t>
      </w:r>
    </w:p>
    <w:p w14:paraId="2EC1CF19"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7.1</w:t>
      </w:r>
      <w:r>
        <w:rPr>
          <w:rFonts w:eastAsia="宋体" w:hAnsi="宋体" w:cs="微软雅黑" w:hint="eastAsia"/>
          <w:b/>
          <w:bCs/>
          <w:sz w:val="24"/>
        </w:rPr>
        <w:t>验</w:t>
      </w:r>
      <w:r>
        <w:rPr>
          <w:rFonts w:eastAsia="宋体" w:hAnsi="宋体" w:cs="MS Gothic" w:hint="eastAsia"/>
          <w:b/>
          <w:bCs/>
          <w:sz w:val="24"/>
        </w:rPr>
        <w:t>收准</w:t>
      </w:r>
      <w:r>
        <w:rPr>
          <w:rFonts w:eastAsia="宋体" w:hAnsi="宋体" w:cs="微软雅黑" w:hint="eastAsia"/>
          <w:b/>
          <w:bCs/>
          <w:sz w:val="24"/>
        </w:rPr>
        <w:t>备</w:t>
      </w:r>
    </w:p>
    <w:p w14:paraId="5C32CC12" w14:textId="77777777" w:rsidR="00B942BE" w:rsidRDefault="00000000">
      <w:pPr>
        <w:pStyle w:val="26"/>
        <w:spacing w:line="480" w:lineRule="exact"/>
        <w:ind w:firstLineChars="200" w:firstLine="480"/>
        <w:rPr>
          <w:rFonts w:eastAsia="宋体" w:hAnsi="宋体" w:cs="MS Gothic" w:hint="eastAsia"/>
          <w:b/>
          <w:bCs/>
          <w:sz w:val="24"/>
        </w:rPr>
      </w:pPr>
      <w:r>
        <w:rPr>
          <w:rFonts w:eastAsia="宋体" w:hAnsi="宋体" w:hint="eastAsia"/>
          <w:sz w:val="24"/>
        </w:rPr>
        <w:t>7.1.1</w:t>
      </w:r>
      <w:r>
        <w:rPr>
          <w:rFonts w:eastAsia="宋体" w:hAnsi="宋体" w:cs="MS Gothic" w:hint="eastAsia"/>
          <w:sz w:val="24"/>
        </w:rPr>
        <w:t>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eastAsia="宋体" w:hAnsi="宋体" w:cs="MS Gothic" w:hint="eastAsia"/>
          <w:b/>
          <w:bCs/>
          <w:sz w:val="24"/>
        </w:rPr>
        <w:t>供应商在收到催告后五个工作日内拒不配合的，采购人应依照合同约定追究其责任。</w:t>
      </w:r>
    </w:p>
    <w:p w14:paraId="23CBAE26"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7.1.2</w:t>
      </w:r>
      <w:r>
        <w:rPr>
          <w:rFonts w:eastAsia="宋体" w:hAnsi="宋体" w:hint="eastAsia"/>
          <w:sz w:val="24"/>
        </w:rPr>
        <w:t>供应商应当配合采购人、采购代理机构做好项目验收工作，及时提供与项目验收相关的生产、技术、服务、数量、质量、安全、合格证明及验收所必须具备的其他材料</w:t>
      </w:r>
      <w:r>
        <w:rPr>
          <w:rFonts w:eastAsia="宋体" w:hAnsi="宋体" w:cs="MS Gothic" w:hint="eastAsia"/>
          <w:sz w:val="24"/>
        </w:rPr>
        <w:t>。</w:t>
      </w:r>
    </w:p>
    <w:p w14:paraId="57E4B8F3" w14:textId="77777777" w:rsidR="00B942BE" w:rsidRDefault="00000000">
      <w:pPr>
        <w:pStyle w:val="26"/>
        <w:spacing w:line="480" w:lineRule="exact"/>
        <w:ind w:firstLineChars="200" w:firstLine="480"/>
        <w:rPr>
          <w:rFonts w:eastAsia="宋体" w:hAnsi="宋体" w:hint="eastAsia"/>
          <w:b/>
          <w:bCs/>
          <w:sz w:val="24"/>
        </w:rPr>
      </w:pPr>
      <w:r>
        <w:rPr>
          <w:rFonts w:eastAsia="宋体" w:hAnsi="宋体" w:hint="eastAsia"/>
          <w:sz w:val="24"/>
        </w:rPr>
        <w:t>7.1.3</w:t>
      </w:r>
      <w:r>
        <w:rPr>
          <w:rFonts w:eastAsia="宋体" w:hAnsi="宋体" w:hint="eastAsia"/>
          <w:sz w:val="24"/>
        </w:rPr>
        <w:t>采购人应及时全面准备验收，自收到验收</w:t>
      </w:r>
      <w:r>
        <w:rPr>
          <w:rFonts w:eastAsia="宋体" w:hAnsi="宋体" w:hint="eastAsia"/>
          <w:b/>
          <w:bCs/>
          <w:sz w:val="24"/>
        </w:rPr>
        <w:t>申请之日起五个工作日内</w:t>
      </w:r>
      <w:r>
        <w:rPr>
          <w:rFonts w:eastAsia="宋体" w:hAnsi="宋体" w:hint="eastAsia"/>
          <w:sz w:val="24"/>
        </w:rPr>
        <w:t>做好通电、准备验收工具等必要的验收准备工作、启动项目验收、通知供应商。</w:t>
      </w:r>
    </w:p>
    <w:p w14:paraId="7C98379D"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7.2</w:t>
      </w:r>
      <w:r>
        <w:rPr>
          <w:rFonts w:eastAsia="宋体" w:hAnsi="宋体" w:cs="微软雅黑" w:hint="eastAsia"/>
          <w:b/>
          <w:bCs/>
          <w:sz w:val="24"/>
        </w:rPr>
        <w:t>验</w:t>
      </w:r>
      <w:r>
        <w:rPr>
          <w:rFonts w:eastAsia="宋体" w:hAnsi="宋体" w:cs="MS Gothic" w:hint="eastAsia"/>
          <w:b/>
          <w:bCs/>
          <w:sz w:val="24"/>
        </w:rPr>
        <w:t>收小</w:t>
      </w:r>
      <w:r>
        <w:rPr>
          <w:rFonts w:eastAsia="宋体" w:hAnsi="宋体" w:cs="微软雅黑" w:hint="eastAsia"/>
          <w:b/>
          <w:bCs/>
          <w:sz w:val="24"/>
        </w:rPr>
        <w:t>组</w:t>
      </w:r>
    </w:p>
    <w:p w14:paraId="769A6D1B" w14:textId="77777777" w:rsidR="00B942BE" w:rsidRDefault="00000000">
      <w:pPr>
        <w:pStyle w:val="26"/>
        <w:spacing w:line="480" w:lineRule="exact"/>
        <w:ind w:firstLineChars="200" w:firstLine="480"/>
        <w:rPr>
          <w:rFonts w:eastAsia="宋体" w:hAnsi="宋体" w:cs="微软雅黑" w:hint="eastAsia"/>
          <w:sz w:val="24"/>
        </w:rPr>
      </w:pPr>
      <w:r>
        <w:rPr>
          <w:rFonts w:eastAsia="宋体" w:hAnsi="宋体" w:hint="eastAsia"/>
          <w:sz w:val="24"/>
        </w:rPr>
        <w:t>7.2.1</w:t>
      </w:r>
      <w:r>
        <w:rPr>
          <w:rFonts w:eastAsia="宋体" w:hAnsi="宋体" w:hint="eastAsia"/>
          <w:sz w:val="24"/>
        </w:rPr>
        <w:t>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当成立</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组，负责采购项目履约验收具体工作，验收小组一般由采购人指定的本单位</w:t>
      </w:r>
      <w:r>
        <w:rPr>
          <w:rFonts w:eastAsia="宋体" w:hAnsi="宋体" w:cs="微软雅黑"/>
          <w:sz w:val="24"/>
        </w:rPr>
        <w:t>3</w:t>
      </w:r>
      <w:r>
        <w:rPr>
          <w:rFonts w:eastAsia="宋体" w:hAnsi="宋体" w:cs="微软雅黑" w:hint="eastAsia"/>
          <w:sz w:val="24"/>
        </w:rPr>
        <w:t>名（含）以上单数工作人员组成，并确定一名负责人。参与本项目评审的采购人代表不能作为负责人，分期（分段）验收的负责人原则上应当保持一</w:t>
      </w:r>
      <w:r>
        <w:rPr>
          <w:rFonts w:eastAsia="宋体" w:hAnsi="宋体" w:cs="微软雅黑" w:hint="eastAsia"/>
          <w:sz w:val="24"/>
        </w:rPr>
        <w:lastRenderedPageBreak/>
        <w:t>致，负责人不得无故更换。</w:t>
      </w:r>
    </w:p>
    <w:p w14:paraId="1D589461" w14:textId="77777777" w:rsidR="00B942BE" w:rsidRDefault="00000000">
      <w:pPr>
        <w:pStyle w:val="26"/>
        <w:spacing w:line="480" w:lineRule="exact"/>
        <w:ind w:firstLineChars="200" w:firstLine="480"/>
        <w:rPr>
          <w:rFonts w:eastAsia="宋体" w:hAnsi="宋体" w:cs="微软雅黑" w:hint="eastAsia"/>
          <w:sz w:val="24"/>
        </w:rPr>
      </w:pPr>
      <w:r>
        <w:rPr>
          <w:rFonts w:eastAsia="宋体" w:hAnsi="宋体" w:hint="eastAsia"/>
          <w:sz w:val="24"/>
        </w:rPr>
        <w:t>7.2.2</w:t>
      </w:r>
      <w:r>
        <w:rPr>
          <w:rFonts w:eastAsia="宋体" w:hAnsi="宋体" w:cs="微软雅黑" w:hint="eastAsia"/>
          <w:sz w:val="24"/>
        </w:rPr>
        <w:t>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A41128B" w14:textId="77777777" w:rsidR="00B942BE" w:rsidRDefault="00000000">
      <w:pPr>
        <w:pStyle w:val="26"/>
        <w:spacing w:line="480" w:lineRule="exact"/>
        <w:ind w:firstLineChars="200" w:firstLine="482"/>
        <w:rPr>
          <w:rFonts w:eastAsia="宋体" w:hAnsi="宋体" w:cs="微软雅黑" w:hint="eastAsia"/>
          <w:b/>
          <w:bCs/>
          <w:sz w:val="24"/>
        </w:rPr>
      </w:pPr>
      <w:r>
        <w:rPr>
          <w:rFonts w:eastAsia="宋体" w:hAnsi="宋体" w:cs="微软雅黑" w:hint="eastAsia"/>
          <w:b/>
          <w:bCs/>
          <w:sz w:val="24"/>
        </w:rPr>
        <w:t>7.3</w:t>
      </w:r>
      <w:r>
        <w:rPr>
          <w:rFonts w:eastAsia="宋体" w:hAnsi="宋体" w:cs="微软雅黑" w:hint="eastAsia"/>
          <w:b/>
          <w:bCs/>
          <w:sz w:val="24"/>
        </w:rPr>
        <w:t>参与验收人员</w:t>
      </w:r>
    </w:p>
    <w:p w14:paraId="5D715F5F" w14:textId="77777777" w:rsidR="00B942BE" w:rsidRDefault="00000000">
      <w:pPr>
        <w:pStyle w:val="26"/>
        <w:spacing w:line="480" w:lineRule="exact"/>
        <w:ind w:firstLineChars="200" w:firstLine="480"/>
        <w:rPr>
          <w:rFonts w:eastAsia="宋体" w:hAnsi="宋体" w:cs="微软雅黑" w:hint="eastAsia"/>
          <w:sz w:val="24"/>
        </w:rPr>
      </w:pPr>
      <w:r>
        <w:rPr>
          <w:rFonts w:eastAsia="宋体" w:hAnsi="宋体" w:cs="微软雅黑" w:hint="eastAsia"/>
          <w:sz w:val="24"/>
        </w:rPr>
        <w:t>7.3.1</w:t>
      </w:r>
      <w:r>
        <w:rPr>
          <w:rFonts w:eastAsia="宋体" w:hAnsi="宋体" w:cs="微软雅黑" w:hint="eastAsia"/>
          <w:sz w:val="24"/>
        </w:rPr>
        <w:t>技术复杂或专业性强的政府采购项目，可以邀请有资质的第三方专业机构参加验收并出具专业意见。</w:t>
      </w:r>
    </w:p>
    <w:p w14:paraId="6164A989" w14:textId="77777777" w:rsidR="00B942BE" w:rsidRDefault="00000000">
      <w:pPr>
        <w:pStyle w:val="26"/>
        <w:spacing w:line="480" w:lineRule="exact"/>
        <w:ind w:firstLineChars="200" w:firstLine="480"/>
        <w:rPr>
          <w:rFonts w:eastAsia="宋体" w:hAnsi="宋体" w:cs="微软雅黑" w:hint="eastAsia"/>
          <w:sz w:val="24"/>
        </w:rPr>
      </w:pPr>
      <w:r>
        <w:rPr>
          <w:rFonts w:eastAsia="宋体" w:hAnsi="宋体" w:cs="微软雅黑" w:hint="eastAsia"/>
          <w:sz w:val="24"/>
        </w:rPr>
        <w:t>7.3.2</w:t>
      </w:r>
      <w:r>
        <w:rPr>
          <w:rFonts w:eastAsia="宋体" w:hAnsi="宋体" w:cs="微软雅黑" w:hint="eastAsia"/>
          <w:sz w:val="24"/>
        </w:rPr>
        <w:t>对于采购人和使用人分离的采购项目，采购人或其委托的采购代理机构应当邀请实际使用人参与验收</w:t>
      </w:r>
    </w:p>
    <w:p w14:paraId="6DC8C76E" w14:textId="77777777" w:rsidR="00B942BE" w:rsidRDefault="00000000">
      <w:pPr>
        <w:pStyle w:val="26"/>
        <w:spacing w:line="480" w:lineRule="exact"/>
        <w:ind w:firstLineChars="200" w:firstLine="482"/>
        <w:rPr>
          <w:rFonts w:eastAsia="宋体" w:hAnsi="宋体" w:cs="微软雅黑" w:hint="eastAsia"/>
          <w:b/>
          <w:bCs/>
          <w:sz w:val="24"/>
        </w:rPr>
      </w:pPr>
      <w:r>
        <w:rPr>
          <w:rFonts w:eastAsia="宋体" w:hAnsi="宋体" w:cs="微软雅黑" w:hint="eastAsia"/>
          <w:b/>
          <w:bCs/>
          <w:sz w:val="24"/>
        </w:rPr>
        <w:t>7.4</w:t>
      </w:r>
      <w:r>
        <w:rPr>
          <w:rFonts w:eastAsia="宋体" w:hAnsi="宋体" w:cs="微软雅黑" w:hint="eastAsia"/>
          <w:b/>
          <w:bCs/>
          <w:sz w:val="24"/>
        </w:rPr>
        <w:t>验收原则</w:t>
      </w:r>
    </w:p>
    <w:p w14:paraId="4A97BEEC" w14:textId="77777777" w:rsidR="00B942BE" w:rsidRDefault="00000000">
      <w:pPr>
        <w:pStyle w:val="26"/>
        <w:spacing w:line="480" w:lineRule="exact"/>
        <w:ind w:firstLineChars="200" w:firstLine="480"/>
        <w:rPr>
          <w:rFonts w:eastAsia="宋体" w:hAnsi="宋体" w:cs="微软雅黑" w:hint="eastAsia"/>
          <w:sz w:val="24"/>
        </w:rPr>
      </w:pPr>
      <w:r>
        <w:rPr>
          <w:rFonts w:eastAsia="宋体" w:hAnsi="宋体" w:cs="微软雅黑" w:hint="eastAsia"/>
          <w:sz w:val="24"/>
        </w:rPr>
        <w:t>政府采购履约验收应当遵循全面完整、客观真实、诚实信用的原则，坚持公开透明、应验必验、验收必严、违约必究。担。</w:t>
      </w:r>
    </w:p>
    <w:p w14:paraId="3A84363B"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7.4.1</w:t>
      </w:r>
      <w:r>
        <w:rPr>
          <w:rFonts w:eastAsia="宋体" w:hAnsi="宋体" w:hint="eastAsia"/>
          <w:sz w:val="24"/>
        </w:rPr>
        <w:t>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7D214EBF"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7.4.2</w:t>
      </w:r>
      <w:r>
        <w:rPr>
          <w:rFonts w:eastAsia="宋体" w:hAnsi="宋体" w:hint="eastAsia"/>
          <w:sz w:val="24"/>
        </w:rPr>
        <w:t>项目验收范围应当完整，与采购合同一致，不得省略、遗漏和缺失，也不得擅自扩大范围。</w:t>
      </w:r>
    </w:p>
    <w:p w14:paraId="01D6E303"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7.4.3</w:t>
      </w:r>
      <w:r>
        <w:rPr>
          <w:rFonts w:eastAsia="宋体" w:hAnsi="宋体" w:hint="eastAsia"/>
          <w:sz w:val="24"/>
        </w:rPr>
        <w:t>项目验收方式应当符合项目特点，不能明确客观标准、涉及主观判断的，可以通过在采购人、使用人中开展问卷调查等方式予以客观、量化。</w:t>
      </w:r>
    </w:p>
    <w:p w14:paraId="2BCF93AD"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7.4.4</w:t>
      </w:r>
      <w:r>
        <w:rPr>
          <w:rFonts w:eastAsia="宋体" w:hAnsi="宋体" w:hint="eastAsia"/>
          <w:sz w:val="24"/>
        </w:rPr>
        <w:t>项目验收标准应包括所有客观、量化指标，符合采购合同约定，未进行相应约定的，应当符合法律法规、政策要求、国家标准、行业标准，地方标准或企业标准等有关标准。</w:t>
      </w:r>
    </w:p>
    <w:p w14:paraId="5561266C"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7.4.5</w:t>
      </w:r>
      <w:r>
        <w:rPr>
          <w:rFonts w:eastAsia="宋体" w:hAnsi="宋体" w:hint="eastAsia"/>
          <w:sz w:val="24"/>
        </w:rPr>
        <w:t>项目验收意见应当客观真实。验收小组成员意见不一致时，按照少数服从多数的原则作出验收意见。</w:t>
      </w:r>
    </w:p>
    <w:p w14:paraId="0B0BCE29"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7.4.6</w:t>
      </w:r>
      <w:r>
        <w:rPr>
          <w:rFonts w:eastAsia="宋体" w:hAnsi="宋体" w:hint="eastAsia"/>
          <w:sz w:val="24"/>
        </w:rPr>
        <w:t>验收方法主要包括全部查验核对和抽查核对。</w:t>
      </w:r>
    </w:p>
    <w:p w14:paraId="5EF0B4F6"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7.5</w:t>
      </w:r>
      <w:r>
        <w:rPr>
          <w:rFonts w:eastAsia="宋体" w:hAnsi="宋体" w:cs="微软雅黑" w:hint="eastAsia"/>
          <w:b/>
          <w:bCs/>
          <w:sz w:val="24"/>
        </w:rPr>
        <w:t>验</w:t>
      </w:r>
      <w:r>
        <w:rPr>
          <w:rFonts w:eastAsia="宋体" w:hAnsi="宋体" w:cs="MS Gothic" w:hint="eastAsia"/>
          <w:b/>
          <w:bCs/>
          <w:sz w:val="24"/>
        </w:rPr>
        <w:t>收</w:t>
      </w:r>
      <w:r>
        <w:rPr>
          <w:rFonts w:eastAsia="宋体" w:hAnsi="宋体" w:cs="微软雅黑" w:hint="eastAsia"/>
          <w:b/>
          <w:bCs/>
          <w:sz w:val="24"/>
        </w:rPr>
        <w:t>记录</w:t>
      </w:r>
    </w:p>
    <w:p w14:paraId="535B38CD"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7.5.1</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组应</w:t>
      </w:r>
      <w:r>
        <w:rPr>
          <w:rFonts w:eastAsia="宋体" w:hAnsi="宋体" w:cs="MS Gothic" w:hint="eastAsia"/>
          <w:sz w:val="24"/>
        </w:rPr>
        <w:t>当要求参与</w:t>
      </w:r>
      <w:r>
        <w:rPr>
          <w:rFonts w:eastAsia="宋体" w:hAnsi="宋体" w:cs="微软雅黑" w:hint="eastAsia"/>
          <w:sz w:val="24"/>
        </w:rPr>
        <w:t>验</w:t>
      </w:r>
      <w:r>
        <w:rPr>
          <w:rFonts w:eastAsia="宋体" w:hAnsi="宋体" w:cs="MS Gothic" w:hint="eastAsia"/>
          <w:sz w:val="24"/>
        </w:rPr>
        <w:t>收的供</w:t>
      </w:r>
      <w:r>
        <w:rPr>
          <w:rFonts w:eastAsia="宋体" w:hAnsi="宋体" w:cs="微软雅黑" w:hint="eastAsia"/>
          <w:sz w:val="24"/>
        </w:rPr>
        <w:t>应</w:t>
      </w:r>
      <w:r>
        <w:rPr>
          <w:rFonts w:eastAsia="宋体" w:hAnsi="宋体" w:cs="MS Gothic" w:hint="eastAsia"/>
          <w:sz w:val="24"/>
        </w:rPr>
        <w:t>商、</w:t>
      </w:r>
      <w:r>
        <w:rPr>
          <w:rFonts w:eastAsia="宋体" w:hAnsi="宋体" w:cs="微软雅黑" w:hint="eastAsia"/>
          <w:sz w:val="24"/>
        </w:rPr>
        <w:t>专业</w:t>
      </w:r>
      <w:r>
        <w:rPr>
          <w:rFonts w:eastAsia="宋体" w:hAnsi="宋体" w:cs="MS Gothic" w:hint="eastAsia"/>
          <w:sz w:val="24"/>
        </w:rPr>
        <w:t>机构、</w:t>
      </w:r>
      <w:r>
        <w:rPr>
          <w:rFonts w:eastAsia="宋体" w:hAnsi="宋体" w:cs="微软雅黑" w:hint="eastAsia"/>
          <w:sz w:val="24"/>
        </w:rPr>
        <w:t>专</w:t>
      </w:r>
      <w:r>
        <w:rPr>
          <w:rFonts w:eastAsia="宋体" w:hAnsi="宋体" w:cs="MS Gothic" w:hint="eastAsia"/>
          <w:sz w:val="24"/>
        </w:rPr>
        <w:t>家和服</w:t>
      </w:r>
      <w:r>
        <w:rPr>
          <w:rFonts w:eastAsia="宋体" w:hAnsi="宋体" w:cs="微软雅黑" w:hint="eastAsia"/>
          <w:sz w:val="24"/>
        </w:rPr>
        <w:t>务对</w:t>
      </w:r>
      <w:r>
        <w:rPr>
          <w:rFonts w:eastAsia="宋体" w:hAnsi="宋体" w:cs="MS Gothic" w:hint="eastAsia"/>
          <w:sz w:val="24"/>
        </w:rPr>
        <w:t>象等出具</w:t>
      </w:r>
      <w:r>
        <w:rPr>
          <w:rFonts w:eastAsia="宋体" w:hAnsi="宋体" w:cs="微软雅黑" w:hint="eastAsia"/>
          <w:sz w:val="24"/>
        </w:rPr>
        <w:t>书</w:t>
      </w:r>
      <w:r>
        <w:rPr>
          <w:rFonts w:eastAsia="宋体" w:hAnsi="宋体" w:cs="MS Gothic" w:hint="eastAsia"/>
          <w:sz w:val="24"/>
        </w:rPr>
        <w:t>面意</w:t>
      </w:r>
      <w:r>
        <w:rPr>
          <w:rFonts w:eastAsia="宋体" w:hAnsi="宋体" w:cs="微软雅黑" w:hint="eastAsia"/>
          <w:sz w:val="24"/>
        </w:rPr>
        <w:t>见</w:t>
      </w:r>
      <w:r>
        <w:rPr>
          <w:rFonts w:eastAsia="宋体" w:hAnsi="宋体" w:cs="MS Gothic" w:hint="eastAsia"/>
          <w:sz w:val="24"/>
        </w:rPr>
        <w:t>，作</w:t>
      </w:r>
      <w:r>
        <w:rPr>
          <w:rFonts w:eastAsia="宋体" w:hAnsi="宋体" w:cs="微软雅黑" w:hint="eastAsia"/>
          <w:sz w:val="24"/>
        </w:rPr>
        <w:t>为验</w:t>
      </w:r>
      <w:r>
        <w:rPr>
          <w:rFonts w:eastAsia="宋体" w:hAnsi="宋体" w:cs="MS Gothic" w:hint="eastAsia"/>
          <w:sz w:val="24"/>
        </w:rPr>
        <w:t>收</w:t>
      </w:r>
      <w:r>
        <w:rPr>
          <w:rFonts w:eastAsia="宋体" w:hAnsi="宋体" w:cs="微软雅黑" w:hint="eastAsia"/>
          <w:sz w:val="24"/>
        </w:rPr>
        <w:t>书</w:t>
      </w:r>
      <w:r>
        <w:rPr>
          <w:rFonts w:eastAsia="宋体" w:hAnsi="宋体" w:cs="MS Gothic" w:hint="eastAsia"/>
          <w:sz w:val="24"/>
        </w:rPr>
        <w:t>的重要</w:t>
      </w:r>
      <w:r>
        <w:rPr>
          <w:rFonts w:eastAsia="宋体" w:hAnsi="宋体" w:cs="微软雅黑" w:hint="eastAsia"/>
          <w:sz w:val="24"/>
        </w:rPr>
        <w:t>组</w:t>
      </w:r>
      <w:r>
        <w:rPr>
          <w:rFonts w:eastAsia="宋体" w:hAnsi="宋体" w:cs="MS Gothic" w:hint="eastAsia"/>
          <w:sz w:val="24"/>
        </w:rPr>
        <w:t>成部分。</w:t>
      </w:r>
    </w:p>
    <w:p w14:paraId="6D9EFED7"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7.5.2</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组应</w:t>
      </w:r>
      <w:r>
        <w:rPr>
          <w:rFonts w:eastAsia="宋体" w:hAnsi="宋体" w:cs="MS Gothic" w:hint="eastAsia"/>
          <w:sz w:val="24"/>
        </w:rPr>
        <w:t>当</w:t>
      </w:r>
      <w:r>
        <w:rPr>
          <w:rFonts w:eastAsia="宋体" w:hAnsi="宋体" w:cs="微软雅黑" w:hint="eastAsia"/>
          <w:sz w:val="24"/>
        </w:rPr>
        <w:t>认</w:t>
      </w:r>
      <w:r>
        <w:rPr>
          <w:rFonts w:eastAsia="宋体" w:hAnsi="宋体" w:cs="MS Gothic" w:hint="eastAsia"/>
          <w:sz w:val="24"/>
        </w:rPr>
        <w:t>真履行</w:t>
      </w:r>
      <w:r>
        <w:rPr>
          <w:rFonts w:eastAsia="宋体" w:hAnsi="宋体" w:cs="微软雅黑" w:hint="eastAsia"/>
          <w:sz w:val="24"/>
        </w:rPr>
        <w:t>项</w:t>
      </w:r>
      <w:r>
        <w:rPr>
          <w:rFonts w:eastAsia="宋体" w:hAnsi="宋体" w:cs="MS Gothic" w:hint="eastAsia"/>
          <w:sz w:val="24"/>
        </w:rPr>
        <w:t>目</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职责</w:t>
      </w:r>
      <w:r>
        <w:rPr>
          <w:rFonts w:eastAsia="宋体" w:hAnsi="宋体" w:cs="MS Gothic" w:hint="eastAsia"/>
          <w:sz w:val="24"/>
        </w:rPr>
        <w:t>，做好</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记录</w:t>
      </w:r>
      <w:r>
        <w:rPr>
          <w:rFonts w:eastAsia="宋体" w:hAnsi="宋体" w:cs="MS Gothic" w:hint="eastAsia"/>
          <w:sz w:val="24"/>
        </w:rPr>
        <w:t>，确保</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客</w:t>
      </w:r>
      <w:r>
        <w:rPr>
          <w:rFonts w:eastAsia="宋体" w:hAnsi="宋体" w:cs="微软雅黑" w:hint="eastAsia"/>
          <w:sz w:val="24"/>
        </w:rPr>
        <w:t>观</w:t>
      </w:r>
      <w:r>
        <w:rPr>
          <w:rFonts w:eastAsia="宋体" w:hAnsi="宋体" w:cs="MS Gothic" w:hint="eastAsia"/>
          <w:sz w:val="24"/>
        </w:rPr>
        <w:t>真</w:t>
      </w:r>
      <w:r>
        <w:rPr>
          <w:rFonts w:eastAsia="宋体" w:hAnsi="宋体" w:cs="微软雅黑" w:hint="eastAsia"/>
          <w:sz w:val="24"/>
        </w:rPr>
        <w:t>实</w:t>
      </w:r>
      <w:r>
        <w:rPr>
          <w:rFonts w:eastAsia="宋体" w:hAnsi="宋体" w:cs="MS Gothic" w:hint="eastAsia"/>
          <w:sz w:val="24"/>
        </w:rPr>
        <w:t>反映供</w:t>
      </w:r>
      <w:r>
        <w:rPr>
          <w:rFonts w:eastAsia="宋体" w:hAnsi="宋体" w:cs="微软雅黑" w:hint="eastAsia"/>
          <w:sz w:val="24"/>
        </w:rPr>
        <w:t>应</w:t>
      </w:r>
      <w:r>
        <w:rPr>
          <w:rFonts w:eastAsia="宋体" w:hAnsi="宋体" w:cs="MS Gothic" w:hint="eastAsia"/>
          <w:sz w:val="24"/>
        </w:rPr>
        <w:t>商</w:t>
      </w:r>
      <w:r>
        <w:rPr>
          <w:rFonts w:eastAsia="宋体" w:hAnsi="宋体" w:cs="微软雅黑" w:hint="eastAsia"/>
          <w:sz w:val="24"/>
        </w:rPr>
        <w:t>对</w:t>
      </w:r>
      <w:r>
        <w:rPr>
          <w:rFonts w:eastAsia="宋体" w:hAnsi="宋体" w:cs="MS Gothic" w:hint="eastAsia"/>
          <w:sz w:val="24"/>
        </w:rPr>
        <w:t>合同的履行情况。</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组应</w:t>
      </w:r>
      <w:r>
        <w:rPr>
          <w:rFonts w:eastAsia="宋体" w:hAnsi="宋体" w:cs="MS Gothic" w:hint="eastAsia"/>
          <w:sz w:val="24"/>
        </w:rPr>
        <w:t>当要求供</w:t>
      </w:r>
      <w:r>
        <w:rPr>
          <w:rFonts w:eastAsia="宋体" w:hAnsi="宋体" w:cs="微软雅黑" w:hint="eastAsia"/>
          <w:sz w:val="24"/>
        </w:rPr>
        <w:t>应</w:t>
      </w:r>
      <w:r>
        <w:rPr>
          <w:rFonts w:eastAsia="宋体" w:hAnsi="宋体" w:cs="MS Gothic" w:hint="eastAsia"/>
          <w:sz w:val="24"/>
        </w:rPr>
        <w:t>商提供能</w:t>
      </w:r>
      <w:r>
        <w:rPr>
          <w:rFonts w:eastAsia="宋体" w:hAnsi="宋体" w:cs="微软雅黑" w:hint="eastAsia"/>
          <w:sz w:val="24"/>
        </w:rPr>
        <w:t>证</w:t>
      </w:r>
      <w:r>
        <w:rPr>
          <w:rFonts w:eastAsia="宋体" w:hAnsi="宋体" w:cs="MS Gothic" w:hint="eastAsia"/>
          <w:sz w:val="24"/>
        </w:rPr>
        <w:t>明其按照合同</w:t>
      </w:r>
      <w:r>
        <w:rPr>
          <w:rFonts w:eastAsia="宋体" w:hAnsi="宋体" w:cs="微软雅黑" w:hint="eastAsia"/>
          <w:sz w:val="24"/>
        </w:rPr>
        <w:t>约</w:t>
      </w:r>
      <w:r>
        <w:rPr>
          <w:rFonts w:eastAsia="宋体" w:hAnsi="宋体" w:cs="MS Gothic" w:hint="eastAsia"/>
          <w:sz w:val="24"/>
        </w:rPr>
        <w:t>定</w:t>
      </w:r>
      <w:r>
        <w:rPr>
          <w:rFonts w:eastAsia="宋体" w:hAnsi="宋体" w:cs="MS Gothic" w:hint="eastAsia"/>
          <w:sz w:val="24"/>
        </w:rPr>
        <w:lastRenderedPageBreak/>
        <w:t>数量或工作量清</w:t>
      </w:r>
      <w:r>
        <w:rPr>
          <w:rFonts w:eastAsia="宋体" w:hAnsi="宋体" w:cs="微软雅黑" w:hint="eastAsia"/>
          <w:sz w:val="24"/>
        </w:rPr>
        <w:t>单</w:t>
      </w:r>
      <w:r>
        <w:rPr>
          <w:rFonts w:eastAsia="宋体" w:hAnsi="宋体" w:cs="MS Gothic" w:hint="eastAsia"/>
          <w:sz w:val="24"/>
        </w:rPr>
        <w:t>履</w:t>
      </w:r>
      <w:r>
        <w:rPr>
          <w:rFonts w:eastAsia="宋体" w:hAnsi="宋体" w:cs="微软雅黑" w:hint="eastAsia"/>
          <w:sz w:val="24"/>
        </w:rPr>
        <w:t>约</w:t>
      </w:r>
      <w:r>
        <w:rPr>
          <w:rFonts w:eastAsia="宋体" w:hAnsi="宋体" w:cs="MS Gothic" w:hint="eastAsia"/>
          <w:sz w:val="24"/>
        </w:rPr>
        <w:t>的相关</w:t>
      </w:r>
      <w:r>
        <w:rPr>
          <w:rFonts w:eastAsia="宋体" w:hAnsi="宋体" w:cs="微软雅黑" w:hint="eastAsia"/>
          <w:sz w:val="24"/>
        </w:rPr>
        <w:t>记录</w:t>
      </w:r>
      <w:r>
        <w:rPr>
          <w:rFonts w:eastAsia="宋体" w:hAnsi="宋体" w:cs="MS Gothic" w:hint="eastAsia"/>
          <w:sz w:val="24"/>
        </w:rPr>
        <w:t>或者凭</w:t>
      </w:r>
      <w:r>
        <w:rPr>
          <w:rFonts w:eastAsia="宋体" w:hAnsi="宋体" w:cs="微软雅黑" w:hint="eastAsia"/>
          <w:sz w:val="24"/>
        </w:rPr>
        <w:t>证</w:t>
      </w:r>
      <w:r>
        <w:rPr>
          <w:rFonts w:eastAsia="宋体" w:hAnsi="宋体" w:cs="MS Gothic" w:hint="eastAsia"/>
          <w:sz w:val="24"/>
        </w:rPr>
        <w:t>，根据履</w:t>
      </w:r>
      <w:r>
        <w:rPr>
          <w:rFonts w:eastAsia="宋体" w:hAnsi="宋体" w:cs="微软雅黑" w:hint="eastAsia"/>
          <w:sz w:val="24"/>
        </w:rPr>
        <w:t>约验</w:t>
      </w:r>
      <w:r>
        <w:rPr>
          <w:rFonts w:eastAsia="宋体" w:hAnsi="宋体" w:cs="MS Gothic" w:hint="eastAsia"/>
          <w:sz w:val="24"/>
        </w:rPr>
        <w:t>收方案，</w:t>
      </w:r>
      <w:r>
        <w:rPr>
          <w:rFonts w:eastAsia="宋体" w:hAnsi="宋体" w:cs="微软雅黑" w:hint="eastAsia"/>
          <w:sz w:val="24"/>
        </w:rPr>
        <w:t>对</w:t>
      </w:r>
      <w:r>
        <w:rPr>
          <w:rFonts w:eastAsia="宋体" w:hAnsi="宋体" w:cs="MS Gothic" w:hint="eastAsia"/>
          <w:sz w:val="24"/>
        </w:rPr>
        <w:t>供</w:t>
      </w:r>
      <w:r>
        <w:rPr>
          <w:rFonts w:eastAsia="宋体" w:hAnsi="宋体" w:cs="微软雅黑" w:hint="eastAsia"/>
          <w:sz w:val="24"/>
        </w:rPr>
        <w:t>应</w:t>
      </w:r>
      <w:r>
        <w:rPr>
          <w:rFonts w:eastAsia="宋体" w:hAnsi="宋体" w:cs="MS Gothic" w:hint="eastAsia"/>
          <w:sz w:val="24"/>
        </w:rPr>
        <w:t>商提供的</w:t>
      </w:r>
      <w:r>
        <w:rPr>
          <w:rFonts w:eastAsia="宋体" w:hAnsi="宋体" w:cs="微软雅黑" w:hint="eastAsia"/>
          <w:sz w:val="24"/>
        </w:rPr>
        <w:t>货</w:t>
      </w:r>
      <w:r>
        <w:rPr>
          <w:rFonts w:eastAsia="宋体" w:hAnsi="宋体" w:cs="MS Gothic" w:hint="eastAsia"/>
          <w:sz w:val="24"/>
        </w:rPr>
        <w:t>物或者服</w:t>
      </w:r>
      <w:r>
        <w:rPr>
          <w:rFonts w:eastAsia="宋体" w:hAnsi="宋体" w:cs="微软雅黑" w:hint="eastAsia"/>
          <w:sz w:val="24"/>
        </w:rPr>
        <w:t>务</w:t>
      </w:r>
      <w:r>
        <w:rPr>
          <w:rFonts w:eastAsia="宋体" w:hAnsi="宋体" w:cs="MS Gothic" w:hint="eastAsia"/>
          <w:sz w:val="24"/>
        </w:rPr>
        <w:t>按照采</w:t>
      </w:r>
      <w:r>
        <w:rPr>
          <w:rFonts w:eastAsia="宋体" w:hAnsi="宋体" w:cs="微软雅黑" w:hint="eastAsia"/>
          <w:sz w:val="24"/>
        </w:rPr>
        <w:t>购</w:t>
      </w:r>
      <w:r>
        <w:rPr>
          <w:rFonts w:eastAsia="宋体" w:hAnsi="宋体" w:cs="MS Gothic" w:hint="eastAsia"/>
          <w:sz w:val="24"/>
        </w:rPr>
        <w:t>文件、投</w:t>
      </w:r>
      <w:r>
        <w:rPr>
          <w:rFonts w:eastAsia="宋体" w:hAnsi="宋体" w:cs="微软雅黑" w:hint="eastAsia"/>
          <w:sz w:val="24"/>
        </w:rPr>
        <w:t>标</w:t>
      </w:r>
      <w:r>
        <w:rPr>
          <w:rFonts w:eastAsia="宋体" w:hAnsi="宋体" w:cs="MS Gothic" w:hint="eastAsia"/>
          <w:sz w:val="24"/>
        </w:rPr>
        <w:t>（响</w:t>
      </w:r>
      <w:r>
        <w:rPr>
          <w:rFonts w:eastAsia="宋体" w:hAnsi="宋体" w:cs="微软雅黑" w:hint="eastAsia"/>
          <w:sz w:val="24"/>
        </w:rPr>
        <w:t>应</w:t>
      </w:r>
      <w:r>
        <w:rPr>
          <w:rFonts w:eastAsia="宋体" w:hAnsi="宋体" w:cs="MS Gothic" w:hint="eastAsia"/>
          <w:sz w:val="24"/>
        </w:rPr>
        <w:t>）文件、政府采</w:t>
      </w:r>
      <w:r>
        <w:rPr>
          <w:rFonts w:eastAsia="宋体" w:hAnsi="宋体" w:cs="微软雅黑" w:hint="eastAsia"/>
          <w:sz w:val="24"/>
        </w:rPr>
        <w:t>购</w:t>
      </w:r>
      <w:r>
        <w:rPr>
          <w:rFonts w:eastAsia="宋体" w:hAnsi="宋体" w:cs="MS Gothic" w:hint="eastAsia"/>
          <w:sz w:val="24"/>
        </w:rPr>
        <w:t>合同等逐一</w:t>
      </w:r>
      <w:r>
        <w:rPr>
          <w:rFonts w:eastAsia="宋体" w:hAnsi="宋体" w:cs="微软雅黑" w:hint="eastAsia"/>
          <w:sz w:val="24"/>
        </w:rPr>
        <w:t>进</w:t>
      </w:r>
      <w:r>
        <w:rPr>
          <w:rFonts w:eastAsia="宋体" w:hAnsi="宋体" w:cs="MS Gothic" w:hint="eastAsia"/>
          <w:sz w:val="24"/>
        </w:rPr>
        <w:t>行</w:t>
      </w:r>
      <w:r>
        <w:rPr>
          <w:rFonts w:eastAsia="宋体" w:hAnsi="宋体" w:cs="微软雅黑" w:hint="eastAsia"/>
          <w:sz w:val="24"/>
        </w:rPr>
        <w:t>检验</w:t>
      </w:r>
      <w:r>
        <w:rPr>
          <w:rFonts w:eastAsia="宋体" w:hAnsi="宋体" w:cs="MS Gothic" w:hint="eastAsia"/>
          <w:sz w:val="24"/>
        </w:rPr>
        <w:t>、核</w:t>
      </w:r>
      <w:r>
        <w:rPr>
          <w:rFonts w:eastAsia="宋体" w:hAnsi="宋体" w:cs="微软雅黑" w:hint="eastAsia"/>
          <w:sz w:val="24"/>
        </w:rPr>
        <w:t>实</w:t>
      </w:r>
      <w:r>
        <w:rPr>
          <w:rFonts w:eastAsia="宋体" w:hAnsi="宋体" w:cs="MS Gothic" w:hint="eastAsia"/>
          <w:sz w:val="24"/>
        </w:rPr>
        <w:t>、</w:t>
      </w:r>
      <w:r>
        <w:rPr>
          <w:rFonts w:eastAsia="宋体" w:hAnsi="宋体" w:cs="微软雅黑" w:hint="eastAsia"/>
          <w:sz w:val="24"/>
        </w:rPr>
        <w:t>评</w:t>
      </w:r>
      <w:r>
        <w:rPr>
          <w:rFonts w:eastAsia="宋体" w:hAnsi="宋体" w:cs="MS Gothic" w:hint="eastAsia"/>
          <w:sz w:val="24"/>
        </w:rPr>
        <w:t>估等工作，使用音</w:t>
      </w:r>
      <w:r>
        <w:rPr>
          <w:rFonts w:eastAsia="宋体" w:hAnsi="宋体" w:cs="微软雅黑" w:hint="eastAsia"/>
          <w:sz w:val="24"/>
        </w:rPr>
        <w:t>视频</w:t>
      </w:r>
      <w:r>
        <w:rPr>
          <w:rFonts w:eastAsia="宋体" w:hAnsi="宋体" w:cs="MS Gothic" w:hint="eastAsia"/>
          <w:sz w:val="24"/>
        </w:rPr>
        <w:t>、</w:t>
      </w:r>
      <w:r>
        <w:rPr>
          <w:rFonts w:eastAsia="宋体" w:hAnsi="宋体" w:cs="微软雅黑" w:hint="eastAsia"/>
          <w:sz w:val="24"/>
        </w:rPr>
        <w:t>对现场</w:t>
      </w:r>
      <w:r>
        <w:rPr>
          <w:rFonts w:eastAsia="宋体" w:hAnsi="宋体" w:cs="MS Gothic" w:hint="eastAsia"/>
          <w:sz w:val="24"/>
        </w:rPr>
        <w:t>情况描述且</w:t>
      </w:r>
      <w:r>
        <w:rPr>
          <w:rFonts w:eastAsia="宋体" w:hAnsi="宋体" w:cs="微软雅黑" w:hint="eastAsia"/>
          <w:sz w:val="24"/>
        </w:rPr>
        <w:t>签</w:t>
      </w:r>
      <w:r>
        <w:rPr>
          <w:rFonts w:eastAsia="宋体" w:hAnsi="宋体" w:cs="MS Gothic" w:hint="eastAsia"/>
          <w:sz w:val="24"/>
        </w:rPr>
        <w:t>字等方式留存</w:t>
      </w:r>
      <w:r>
        <w:rPr>
          <w:rFonts w:eastAsia="宋体" w:hAnsi="宋体" w:cs="微软雅黑" w:hint="eastAsia"/>
          <w:sz w:val="24"/>
        </w:rPr>
        <w:t>证</w:t>
      </w:r>
      <w:r>
        <w:rPr>
          <w:rFonts w:eastAsia="宋体" w:hAnsi="宋体" w:cs="MS Gothic" w:hint="eastAsia"/>
          <w:sz w:val="24"/>
        </w:rPr>
        <w:t>明材料，由供</w:t>
      </w:r>
      <w:r>
        <w:rPr>
          <w:rFonts w:eastAsia="宋体" w:hAnsi="宋体" w:cs="微软雅黑" w:hint="eastAsia"/>
          <w:sz w:val="24"/>
        </w:rPr>
        <w:t>应</w:t>
      </w:r>
      <w:r>
        <w:rPr>
          <w:rFonts w:eastAsia="宋体" w:hAnsi="宋体" w:cs="MS Gothic" w:hint="eastAsia"/>
          <w:sz w:val="24"/>
        </w:rPr>
        <w:t>商确</w:t>
      </w:r>
      <w:r>
        <w:rPr>
          <w:rFonts w:eastAsia="宋体" w:hAnsi="宋体" w:cs="微软雅黑" w:hint="eastAsia"/>
          <w:sz w:val="24"/>
        </w:rPr>
        <w:t>认</w:t>
      </w:r>
      <w:r>
        <w:rPr>
          <w:rFonts w:eastAsia="宋体" w:hAnsi="宋体" w:cs="MS Gothic" w:hint="eastAsia"/>
          <w:sz w:val="24"/>
        </w:rPr>
        <w:t>，作</w:t>
      </w:r>
      <w:r>
        <w:rPr>
          <w:rFonts w:eastAsia="宋体" w:hAnsi="宋体" w:cs="微软雅黑" w:hint="eastAsia"/>
          <w:sz w:val="24"/>
        </w:rPr>
        <w:t>为</w:t>
      </w:r>
      <w:r>
        <w:rPr>
          <w:rFonts w:eastAsia="宋体" w:hAnsi="宋体" w:cs="MS Gothic" w:hint="eastAsia"/>
          <w:sz w:val="24"/>
        </w:rPr>
        <w:t>履</w:t>
      </w:r>
      <w:r>
        <w:rPr>
          <w:rFonts w:eastAsia="宋体" w:hAnsi="宋体" w:cs="微软雅黑" w:hint="eastAsia"/>
          <w:sz w:val="24"/>
        </w:rPr>
        <w:t>约验</w:t>
      </w:r>
      <w:r>
        <w:rPr>
          <w:rFonts w:eastAsia="宋体" w:hAnsi="宋体" w:cs="MS Gothic" w:hint="eastAsia"/>
          <w:sz w:val="24"/>
        </w:rPr>
        <w:t>收的重要凭据。</w:t>
      </w:r>
    </w:p>
    <w:p w14:paraId="07A36D4E"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7.5.3</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w:t>
      </w:r>
      <w:r>
        <w:rPr>
          <w:rFonts w:eastAsia="宋体" w:hAnsi="宋体" w:cs="MS Gothic" w:hint="eastAsia"/>
          <w:sz w:val="24"/>
        </w:rPr>
        <w:t>束后，</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组应</w:t>
      </w:r>
      <w:r>
        <w:rPr>
          <w:rFonts w:eastAsia="宋体" w:hAnsi="宋体" w:cs="MS Gothic" w:hint="eastAsia"/>
          <w:sz w:val="24"/>
        </w:rPr>
        <w:t>在</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书</w:t>
      </w:r>
      <w:r>
        <w:rPr>
          <w:rFonts w:eastAsia="宋体" w:hAnsi="宋体" w:cs="MS Gothic" w:hint="eastAsia"/>
          <w:sz w:val="24"/>
        </w:rPr>
        <w:t>中作出最</w:t>
      </w:r>
      <w:r>
        <w:rPr>
          <w:rFonts w:eastAsia="宋体" w:hAnsi="宋体" w:cs="微软雅黑" w:hint="eastAsia"/>
          <w:sz w:val="24"/>
        </w:rPr>
        <w:t>终验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w:t>
      </w:r>
      <w:r>
        <w:rPr>
          <w:rFonts w:eastAsia="宋体" w:hAnsi="宋体" w:cs="MS Gothic" w:hint="eastAsia"/>
          <w:sz w:val="24"/>
        </w:rPr>
        <w:t>成</w:t>
      </w:r>
      <w:r>
        <w:rPr>
          <w:rFonts w:eastAsia="宋体" w:hAnsi="宋体" w:cs="微软雅黑" w:hint="eastAsia"/>
          <w:sz w:val="24"/>
        </w:rPr>
        <w:t>员对验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有异</w:t>
      </w:r>
      <w:r>
        <w:rPr>
          <w:rFonts w:eastAsia="宋体" w:hAnsi="宋体" w:cs="微软雅黑" w:hint="eastAsia"/>
          <w:sz w:val="24"/>
        </w:rPr>
        <w:t>议</w:t>
      </w:r>
      <w:r>
        <w:rPr>
          <w:rFonts w:eastAsia="宋体" w:hAnsi="宋体" w:cs="MS Gothic" w:hint="eastAsia"/>
          <w:sz w:val="24"/>
        </w:rPr>
        <w:t>的，</w:t>
      </w:r>
      <w:r>
        <w:rPr>
          <w:rFonts w:eastAsia="宋体" w:hAnsi="宋体" w:cs="微软雅黑" w:hint="eastAsia"/>
          <w:sz w:val="24"/>
        </w:rPr>
        <w:t>应</w:t>
      </w:r>
      <w:r>
        <w:rPr>
          <w:rFonts w:eastAsia="宋体" w:hAnsi="宋体" w:cs="MS Gothic" w:hint="eastAsia"/>
          <w:sz w:val="24"/>
        </w:rPr>
        <w:t>当在</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见栏签</w:t>
      </w:r>
      <w:r>
        <w:rPr>
          <w:rFonts w:eastAsia="宋体" w:hAnsi="宋体" w:cs="MS Gothic" w:hint="eastAsia"/>
          <w:sz w:val="24"/>
        </w:rPr>
        <w:t>署不同意</w:t>
      </w:r>
      <w:r>
        <w:rPr>
          <w:rFonts w:eastAsia="宋体" w:hAnsi="宋体" w:cs="微软雅黑" w:hint="eastAsia"/>
          <w:sz w:val="24"/>
        </w:rPr>
        <w:t>见</w:t>
      </w:r>
      <w:r>
        <w:rPr>
          <w:rFonts w:eastAsia="宋体" w:hAnsi="宋体" w:cs="MS Gothic" w:hint="eastAsia"/>
          <w:sz w:val="24"/>
        </w:rPr>
        <w:t>并</w:t>
      </w:r>
      <w:r>
        <w:rPr>
          <w:rFonts w:eastAsia="宋体" w:hAnsi="宋体" w:cs="微软雅黑" w:hint="eastAsia"/>
          <w:sz w:val="24"/>
        </w:rPr>
        <w:t>说</w:t>
      </w:r>
      <w:r>
        <w:rPr>
          <w:rFonts w:eastAsia="宋体" w:hAnsi="宋体" w:cs="MS Gothic" w:hint="eastAsia"/>
          <w:sz w:val="24"/>
        </w:rPr>
        <w:t>明理由，否</w:t>
      </w:r>
      <w:r>
        <w:rPr>
          <w:rFonts w:eastAsia="宋体" w:hAnsi="宋体" w:cs="微软雅黑" w:hint="eastAsia"/>
          <w:sz w:val="24"/>
        </w:rPr>
        <w:t>则视为</w:t>
      </w:r>
      <w:r>
        <w:rPr>
          <w:rFonts w:eastAsia="宋体" w:hAnsi="宋体" w:cs="MS Gothic" w:hint="eastAsia"/>
          <w:sz w:val="24"/>
        </w:rPr>
        <w:t>同意</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由供</w:t>
      </w:r>
      <w:r>
        <w:rPr>
          <w:rFonts w:eastAsia="宋体" w:hAnsi="宋体" w:cs="微软雅黑" w:hint="eastAsia"/>
          <w:sz w:val="24"/>
        </w:rPr>
        <w:t>应</w:t>
      </w:r>
      <w:r>
        <w:rPr>
          <w:rFonts w:eastAsia="宋体" w:hAnsi="宋体" w:cs="MS Gothic" w:hint="eastAsia"/>
          <w:sz w:val="24"/>
        </w:rPr>
        <w:t>商盖章确</w:t>
      </w:r>
      <w:r>
        <w:rPr>
          <w:rFonts w:eastAsia="宋体" w:hAnsi="宋体" w:cs="微软雅黑" w:hint="eastAsia"/>
          <w:sz w:val="24"/>
        </w:rPr>
        <w:t>认</w:t>
      </w:r>
      <w:r>
        <w:rPr>
          <w:rFonts w:eastAsia="宋体" w:hAnsi="宋体" w:cs="MS Gothic" w:hint="eastAsia"/>
          <w:sz w:val="24"/>
        </w:rPr>
        <w:t>后</w:t>
      </w:r>
      <w:r>
        <w:rPr>
          <w:rFonts w:eastAsia="宋体" w:hAnsi="宋体" w:cs="微软雅黑" w:hint="eastAsia"/>
          <w:sz w:val="24"/>
        </w:rPr>
        <w:t>报</w:t>
      </w:r>
      <w:r>
        <w:rPr>
          <w:rFonts w:eastAsia="宋体" w:hAnsi="宋体" w:cs="MS Gothic" w:hint="eastAsia"/>
          <w:sz w:val="24"/>
        </w:rPr>
        <w:t>采</w:t>
      </w:r>
      <w:r>
        <w:rPr>
          <w:rFonts w:eastAsia="宋体" w:hAnsi="宋体" w:cs="微软雅黑" w:hint="eastAsia"/>
          <w:sz w:val="24"/>
        </w:rPr>
        <w:t>购</w:t>
      </w:r>
      <w:r>
        <w:rPr>
          <w:rFonts w:eastAsia="宋体" w:hAnsi="宋体" w:cs="MS Gothic" w:hint="eastAsia"/>
          <w:sz w:val="24"/>
        </w:rPr>
        <w:t>人。</w:t>
      </w:r>
    </w:p>
    <w:p w14:paraId="23A4EBBB"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八、</w:t>
      </w:r>
      <w:r>
        <w:rPr>
          <w:rFonts w:eastAsia="宋体" w:hAnsi="宋体" w:cs="微软雅黑" w:hint="eastAsia"/>
          <w:b/>
          <w:bCs/>
          <w:sz w:val="24"/>
        </w:rPr>
        <w:t>验</w:t>
      </w:r>
      <w:r>
        <w:rPr>
          <w:rFonts w:eastAsia="宋体" w:hAnsi="宋体" w:cs="MS Gothic" w:hint="eastAsia"/>
          <w:b/>
          <w:bCs/>
          <w:sz w:val="24"/>
        </w:rPr>
        <w:t>收</w:t>
      </w:r>
      <w:r>
        <w:rPr>
          <w:rFonts w:eastAsia="宋体" w:hAnsi="宋体" w:cs="微软雅黑" w:hint="eastAsia"/>
          <w:b/>
          <w:bCs/>
          <w:sz w:val="24"/>
        </w:rPr>
        <w:t>结</w:t>
      </w:r>
      <w:r>
        <w:rPr>
          <w:rFonts w:eastAsia="宋体" w:hAnsi="宋体" w:cs="MS Gothic" w:hint="eastAsia"/>
          <w:b/>
          <w:bCs/>
          <w:sz w:val="24"/>
        </w:rPr>
        <w:t>果</w:t>
      </w:r>
    </w:p>
    <w:p w14:paraId="08F426B9"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8.1</w:t>
      </w:r>
      <w:r>
        <w:rPr>
          <w:rFonts w:eastAsia="宋体" w:hAnsi="宋体" w:hint="eastAsia"/>
          <w:sz w:val="24"/>
        </w:rPr>
        <w:t>、采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w:t>
      </w:r>
      <w:r>
        <w:rPr>
          <w:rFonts w:eastAsia="宋体" w:hAnsi="宋体" w:cs="微软雅黑" w:hint="eastAsia"/>
          <w:sz w:val="24"/>
        </w:rPr>
        <w:t>对验</w:t>
      </w:r>
      <w:r>
        <w:rPr>
          <w:rFonts w:eastAsia="宋体" w:hAnsi="宋体" w:cs="MS Gothic" w:hint="eastAsia"/>
          <w:sz w:val="24"/>
        </w:rPr>
        <w:t>收小</w:t>
      </w:r>
      <w:r>
        <w:rPr>
          <w:rFonts w:eastAsia="宋体" w:hAnsi="宋体" w:cs="微软雅黑" w:hint="eastAsia"/>
          <w:sz w:val="24"/>
        </w:rPr>
        <w:t>组</w:t>
      </w:r>
      <w:r>
        <w:rPr>
          <w:rFonts w:eastAsia="宋体" w:hAnsi="宋体" w:cs="MS Gothic" w:hint="eastAsia"/>
          <w:sz w:val="24"/>
        </w:rPr>
        <w:t>的</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见进</w:t>
      </w:r>
      <w:r>
        <w:rPr>
          <w:rFonts w:eastAsia="宋体" w:hAnsi="宋体" w:cs="MS Gothic" w:hint="eastAsia"/>
          <w:sz w:val="24"/>
        </w:rPr>
        <w:t>行确</w:t>
      </w:r>
      <w:r>
        <w:rPr>
          <w:rFonts w:eastAsia="宋体" w:hAnsi="宋体" w:cs="微软雅黑" w:hint="eastAsia"/>
          <w:sz w:val="24"/>
        </w:rPr>
        <w:t>认</w:t>
      </w:r>
      <w:r>
        <w:rPr>
          <w:rFonts w:eastAsia="宋体" w:hAnsi="宋体" w:cs="MS Gothic" w:hint="eastAsia"/>
          <w:sz w:val="24"/>
        </w:rPr>
        <w:t>并盖章。确</w:t>
      </w:r>
      <w:r>
        <w:rPr>
          <w:rFonts w:eastAsia="宋体" w:hAnsi="宋体" w:cs="微软雅黑" w:hint="eastAsia"/>
          <w:sz w:val="24"/>
        </w:rPr>
        <w:t>认验</w:t>
      </w:r>
      <w:r>
        <w:rPr>
          <w:rFonts w:eastAsia="宋体" w:hAnsi="宋体" w:cs="MS Gothic" w:hint="eastAsia"/>
          <w:sz w:val="24"/>
        </w:rPr>
        <w:t>收合格的，采</w:t>
      </w:r>
      <w:r>
        <w:rPr>
          <w:rFonts w:eastAsia="宋体" w:hAnsi="宋体" w:cs="微软雅黑" w:hint="eastAsia"/>
          <w:sz w:val="24"/>
        </w:rPr>
        <w:t>购</w:t>
      </w:r>
      <w:r>
        <w:rPr>
          <w:rFonts w:eastAsia="宋体" w:hAnsi="宋体" w:cs="MS Gothic" w:hint="eastAsia"/>
          <w:sz w:val="24"/>
        </w:rPr>
        <w:t>人在</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书</w:t>
      </w:r>
      <w:r>
        <w:rPr>
          <w:rFonts w:eastAsia="宋体" w:hAnsi="宋体" w:cs="MS Gothic" w:hint="eastAsia"/>
          <w:sz w:val="24"/>
        </w:rPr>
        <w:t>上加盖</w:t>
      </w:r>
      <w:r>
        <w:rPr>
          <w:rFonts w:eastAsia="宋体" w:hAnsi="宋体" w:cs="微软雅黑" w:hint="eastAsia"/>
          <w:sz w:val="24"/>
        </w:rPr>
        <w:t>单</w:t>
      </w:r>
      <w:r>
        <w:rPr>
          <w:rFonts w:eastAsia="宋体" w:hAnsi="宋体" w:cs="MS Gothic" w:hint="eastAsia"/>
          <w:sz w:val="24"/>
        </w:rPr>
        <w:t>位公章；</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w:t>
      </w:r>
      <w:r>
        <w:rPr>
          <w:rFonts w:eastAsia="宋体" w:hAnsi="宋体" w:cs="MS Gothic" w:hint="eastAsia"/>
          <w:sz w:val="24"/>
        </w:rPr>
        <w:t>果与采</w:t>
      </w:r>
      <w:r>
        <w:rPr>
          <w:rFonts w:eastAsia="宋体" w:hAnsi="宋体" w:cs="微软雅黑" w:hint="eastAsia"/>
          <w:sz w:val="24"/>
        </w:rPr>
        <w:t>购</w:t>
      </w:r>
      <w:r>
        <w:rPr>
          <w:rFonts w:eastAsia="宋体" w:hAnsi="宋体" w:cs="MS Gothic" w:hint="eastAsia"/>
          <w:sz w:val="24"/>
        </w:rPr>
        <w:t>合同不一致的，采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当根据</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中</w:t>
      </w:r>
      <w:r>
        <w:rPr>
          <w:rFonts w:eastAsia="宋体" w:hAnsi="宋体" w:cs="微软雅黑" w:hint="eastAsia"/>
          <w:sz w:val="24"/>
        </w:rPr>
        <w:t>载</w:t>
      </w:r>
      <w:r>
        <w:rPr>
          <w:rFonts w:eastAsia="宋体" w:hAnsi="宋体" w:cs="MS Gothic" w:hint="eastAsia"/>
          <w:sz w:val="24"/>
        </w:rPr>
        <w:t>明的具体偏差内容和</w:t>
      </w:r>
      <w:r>
        <w:rPr>
          <w:rFonts w:eastAsia="宋体" w:hAnsi="宋体" w:cs="微软雅黑" w:hint="eastAsia"/>
          <w:sz w:val="24"/>
        </w:rPr>
        <w:t>处</w:t>
      </w:r>
      <w:r>
        <w:rPr>
          <w:rFonts w:eastAsia="宋体" w:hAnsi="宋体" w:cs="MS Gothic" w:hint="eastAsia"/>
          <w:sz w:val="24"/>
        </w:rPr>
        <w:t>置建</w:t>
      </w:r>
      <w:r>
        <w:rPr>
          <w:rFonts w:eastAsia="宋体" w:hAnsi="宋体" w:cs="微软雅黑" w:hint="eastAsia"/>
          <w:sz w:val="24"/>
        </w:rPr>
        <w:t>议</w:t>
      </w:r>
      <w:r>
        <w:rPr>
          <w:rFonts w:eastAsia="宋体" w:hAnsi="宋体" w:cs="MS Gothic" w:hint="eastAsia"/>
          <w:sz w:val="24"/>
        </w:rPr>
        <w:t>，研究确定</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结论</w:t>
      </w:r>
      <w:r>
        <w:rPr>
          <w:rFonts w:eastAsia="宋体" w:hAnsi="宋体" w:cs="MS Gothic" w:hint="eastAsia"/>
          <w:sz w:val="24"/>
        </w:rPr>
        <w:t>并加盖公章；</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w:t>
      </w:r>
      <w:r>
        <w:rPr>
          <w:rFonts w:eastAsia="宋体" w:hAnsi="宋体" w:cs="MS Gothic" w:hint="eastAsia"/>
          <w:sz w:val="24"/>
        </w:rPr>
        <w:t>成</w:t>
      </w:r>
      <w:r>
        <w:rPr>
          <w:rFonts w:eastAsia="宋体" w:hAnsi="宋体" w:cs="微软雅黑" w:hint="eastAsia"/>
          <w:sz w:val="24"/>
        </w:rPr>
        <w:t>员</w:t>
      </w:r>
      <w:r>
        <w:rPr>
          <w:rFonts w:eastAsia="宋体" w:hAnsi="宋体" w:cs="MS Gothic" w:hint="eastAsia"/>
          <w:sz w:val="24"/>
        </w:rPr>
        <w:t>意</w:t>
      </w:r>
      <w:r>
        <w:rPr>
          <w:rFonts w:eastAsia="宋体" w:hAnsi="宋体" w:cs="微软雅黑" w:hint="eastAsia"/>
          <w:sz w:val="24"/>
        </w:rPr>
        <w:t>见</w:t>
      </w:r>
      <w:r>
        <w:rPr>
          <w:rFonts w:eastAsia="宋体" w:hAnsi="宋体" w:cs="MS Gothic" w:hint="eastAsia"/>
          <w:sz w:val="24"/>
        </w:rPr>
        <w:t>存在分歧的，采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w:t>
      </w:r>
      <w:r>
        <w:rPr>
          <w:rFonts w:eastAsia="宋体" w:hAnsi="宋体" w:cs="微软雅黑" w:hint="eastAsia"/>
          <w:sz w:val="24"/>
        </w:rPr>
        <w:t>对</w:t>
      </w:r>
      <w:r>
        <w:rPr>
          <w:rFonts w:eastAsia="宋体" w:hAnsi="宋体" w:cs="MS Gothic" w:hint="eastAsia"/>
          <w:sz w:val="24"/>
        </w:rPr>
        <w:t>异</w:t>
      </w:r>
      <w:r>
        <w:rPr>
          <w:rFonts w:eastAsia="宋体" w:hAnsi="宋体" w:cs="微软雅黑" w:hint="eastAsia"/>
          <w:sz w:val="24"/>
        </w:rPr>
        <w:t>议</w:t>
      </w:r>
      <w:r>
        <w:rPr>
          <w:rFonts w:eastAsia="宋体" w:hAnsi="宋体" w:cs="MS Gothic" w:hint="eastAsia"/>
          <w:sz w:val="24"/>
        </w:rPr>
        <w:t>事</w:t>
      </w:r>
      <w:r>
        <w:rPr>
          <w:rFonts w:eastAsia="宋体" w:hAnsi="宋体" w:cs="微软雅黑" w:hint="eastAsia"/>
          <w:sz w:val="24"/>
        </w:rPr>
        <w:t>项进</w:t>
      </w:r>
      <w:r>
        <w:rPr>
          <w:rFonts w:eastAsia="宋体" w:hAnsi="宋体" w:cs="MS Gothic" w:hint="eastAsia"/>
          <w:sz w:val="24"/>
        </w:rPr>
        <w:t>行复核，妥善</w:t>
      </w:r>
      <w:r>
        <w:rPr>
          <w:rFonts w:eastAsia="宋体" w:hAnsi="宋体" w:cs="微软雅黑" w:hint="eastAsia"/>
          <w:sz w:val="24"/>
        </w:rPr>
        <w:t>处</w:t>
      </w:r>
      <w:r>
        <w:rPr>
          <w:rFonts w:eastAsia="宋体" w:hAnsi="宋体" w:cs="MS Gothic" w:hint="eastAsia"/>
          <w:sz w:val="24"/>
        </w:rPr>
        <w:t>置。</w:t>
      </w:r>
    </w:p>
    <w:p w14:paraId="197E4D1E"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8.2</w:t>
      </w:r>
      <w:r>
        <w:rPr>
          <w:rFonts w:eastAsia="宋体" w:hAnsi="宋体" w:hint="eastAsia"/>
          <w:sz w:val="24"/>
        </w:rPr>
        <w:t>在</w:t>
      </w:r>
      <w:r>
        <w:rPr>
          <w:rFonts w:eastAsia="宋体" w:hAnsi="宋体" w:cs="微软雅黑" w:hint="eastAsia"/>
          <w:sz w:val="24"/>
        </w:rPr>
        <w:t>验</w:t>
      </w:r>
      <w:r>
        <w:rPr>
          <w:rFonts w:eastAsia="宋体" w:hAnsi="宋体" w:cs="MS Gothic" w:hint="eastAsia"/>
          <w:sz w:val="24"/>
        </w:rPr>
        <w:t>收中</w:t>
      </w:r>
      <w:r>
        <w:rPr>
          <w:rFonts w:eastAsia="宋体" w:hAnsi="宋体" w:cs="微软雅黑" w:hint="eastAsia"/>
          <w:sz w:val="24"/>
        </w:rPr>
        <w:t>发现</w:t>
      </w:r>
      <w:r>
        <w:rPr>
          <w:rFonts w:eastAsia="宋体" w:hAnsi="宋体" w:cs="MS Gothic" w:hint="eastAsia"/>
          <w:sz w:val="24"/>
        </w:rPr>
        <w:t>供</w:t>
      </w:r>
      <w:r>
        <w:rPr>
          <w:rFonts w:eastAsia="宋体" w:hAnsi="宋体" w:cs="微软雅黑" w:hint="eastAsia"/>
          <w:sz w:val="24"/>
        </w:rPr>
        <w:t>应</w:t>
      </w:r>
      <w:r>
        <w:rPr>
          <w:rFonts w:eastAsia="宋体" w:hAnsi="宋体" w:cs="MS Gothic" w:hint="eastAsia"/>
          <w:sz w:val="24"/>
        </w:rPr>
        <w:t>商未按照合同履</w:t>
      </w:r>
      <w:r>
        <w:rPr>
          <w:rFonts w:eastAsia="宋体" w:hAnsi="宋体" w:cs="微软雅黑" w:hint="eastAsia"/>
          <w:sz w:val="24"/>
        </w:rPr>
        <w:t>约</w:t>
      </w:r>
      <w:r>
        <w:rPr>
          <w:rFonts w:eastAsia="宋体" w:hAnsi="宋体" w:cs="MS Gothic" w:hint="eastAsia"/>
          <w:sz w:val="24"/>
        </w:rPr>
        <w:t>的，具</w:t>
      </w:r>
      <w:r>
        <w:rPr>
          <w:rFonts w:eastAsia="宋体" w:hAnsi="宋体" w:cs="微软雅黑" w:hint="eastAsia"/>
          <w:sz w:val="24"/>
        </w:rPr>
        <w:t>备</w:t>
      </w:r>
      <w:r>
        <w:rPr>
          <w:rFonts w:eastAsia="宋体" w:hAnsi="宋体" w:cs="MS Gothic" w:hint="eastAsia"/>
          <w:sz w:val="24"/>
        </w:rPr>
        <w:t>限期整改条件的，采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w:t>
      </w:r>
      <w:r>
        <w:rPr>
          <w:rFonts w:eastAsia="宋体" w:hAnsi="宋体" w:cs="微软雅黑" w:hint="eastAsia"/>
          <w:sz w:val="24"/>
        </w:rPr>
        <w:t>书</w:t>
      </w:r>
      <w:r>
        <w:rPr>
          <w:rFonts w:eastAsia="宋体" w:hAnsi="宋体" w:cs="MS Gothic" w:hint="eastAsia"/>
          <w:sz w:val="24"/>
        </w:rPr>
        <w:t>面要求供</w:t>
      </w:r>
      <w:r>
        <w:rPr>
          <w:rFonts w:eastAsia="宋体" w:hAnsi="宋体" w:cs="微软雅黑" w:hint="eastAsia"/>
          <w:sz w:val="24"/>
        </w:rPr>
        <w:t>应</w:t>
      </w:r>
      <w:r>
        <w:rPr>
          <w:rFonts w:eastAsia="宋体" w:hAnsi="宋体" w:cs="MS Gothic" w:hint="eastAsia"/>
          <w:sz w:val="24"/>
        </w:rPr>
        <w:t>商限期整改，整改期</w:t>
      </w:r>
      <w:r>
        <w:rPr>
          <w:rFonts w:eastAsia="宋体" w:hAnsi="宋体" w:cs="微软雅黑" w:hint="eastAsia"/>
          <w:sz w:val="24"/>
        </w:rPr>
        <w:t>满</w:t>
      </w:r>
      <w:r>
        <w:rPr>
          <w:rFonts w:eastAsia="宋体" w:hAnsi="宋体" w:cs="MS Gothic" w:hint="eastAsia"/>
          <w:sz w:val="24"/>
        </w:rPr>
        <w:t>后重新</w:t>
      </w:r>
      <w:r>
        <w:rPr>
          <w:rFonts w:eastAsia="宋体" w:hAnsi="宋体" w:cs="微软雅黑" w:hint="eastAsia"/>
          <w:sz w:val="24"/>
        </w:rPr>
        <w:t>验</w:t>
      </w:r>
      <w:r>
        <w:rPr>
          <w:rFonts w:eastAsia="宋体" w:hAnsi="宋体" w:cs="MS Gothic" w:hint="eastAsia"/>
          <w:sz w:val="24"/>
        </w:rPr>
        <w:t>收整改事</w:t>
      </w:r>
      <w:r>
        <w:rPr>
          <w:rFonts w:eastAsia="宋体" w:hAnsi="宋体" w:cs="微软雅黑" w:hint="eastAsia"/>
          <w:sz w:val="24"/>
        </w:rPr>
        <w:t>项</w:t>
      </w:r>
      <w:r>
        <w:rPr>
          <w:rFonts w:eastAsia="宋体" w:hAnsi="宋体" w:cs="MS Gothic" w:hint="eastAsia"/>
          <w:sz w:val="24"/>
        </w:rPr>
        <w:t>。不具</w:t>
      </w:r>
      <w:r>
        <w:rPr>
          <w:rFonts w:eastAsia="宋体" w:hAnsi="宋体" w:cs="微软雅黑" w:hint="eastAsia"/>
          <w:sz w:val="24"/>
        </w:rPr>
        <w:t>备</w:t>
      </w:r>
      <w:r>
        <w:rPr>
          <w:rFonts w:eastAsia="宋体" w:hAnsi="宋体" w:cs="MS Gothic" w:hint="eastAsia"/>
          <w:sz w:val="24"/>
        </w:rPr>
        <w:t>整改条件或供</w:t>
      </w:r>
      <w:r>
        <w:rPr>
          <w:rFonts w:eastAsia="宋体" w:hAnsi="宋体" w:cs="微软雅黑" w:hint="eastAsia"/>
          <w:sz w:val="24"/>
        </w:rPr>
        <w:t>应</w:t>
      </w:r>
      <w:r>
        <w:rPr>
          <w:rFonts w:eastAsia="宋体" w:hAnsi="宋体" w:cs="MS Gothic" w:hint="eastAsia"/>
          <w:sz w:val="24"/>
        </w:rPr>
        <w:t>商未按要求整改的，采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当依法追究供</w:t>
      </w:r>
      <w:r>
        <w:rPr>
          <w:rFonts w:eastAsia="宋体" w:hAnsi="宋体" w:cs="微软雅黑" w:hint="eastAsia"/>
          <w:sz w:val="24"/>
        </w:rPr>
        <w:t>应</w:t>
      </w:r>
      <w:r>
        <w:rPr>
          <w:rFonts w:eastAsia="宋体" w:hAnsi="宋体" w:cs="MS Gothic" w:hint="eastAsia"/>
          <w:sz w:val="24"/>
        </w:rPr>
        <w:t>商的</w:t>
      </w:r>
      <w:r>
        <w:rPr>
          <w:rFonts w:eastAsia="宋体" w:hAnsi="宋体" w:cs="微软雅黑" w:hint="eastAsia"/>
          <w:sz w:val="24"/>
        </w:rPr>
        <w:t>违约责</w:t>
      </w:r>
      <w:r>
        <w:rPr>
          <w:rFonts w:eastAsia="宋体" w:hAnsi="宋体" w:cs="MS Gothic" w:hint="eastAsia"/>
          <w:sz w:val="24"/>
        </w:rPr>
        <w:t>任并根据生效的裁判文</w:t>
      </w:r>
      <w:r>
        <w:rPr>
          <w:rFonts w:eastAsia="宋体" w:hAnsi="宋体" w:cs="微软雅黑" w:hint="eastAsia"/>
          <w:sz w:val="24"/>
        </w:rPr>
        <w:t>书</w:t>
      </w:r>
      <w:r>
        <w:rPr>
          <w:rFonts w:eastAsia="宋体" w:hAnsi="宋体" w:cs="MS Gothic" w:hint="eastAsia"/>
          <w:sz w:val="24"/>
        </w:rPr>
        <w:t>支付</w:t>
      </w:r>
      <w:r>
        <w:rPr>
          <w:rFonts w:eastAsia="宋体" w:hAnsi="宋体" w:cs="微软雅黑" w:hint="eastAsia"/>
          <w:sz w:val="24"/>
        </w:rPr>
        <w:t>资</w:t>
      </w:r>
      <w:r>
        <w:rPr>
          <w:rFonts w:eastAsia="宋体" w:hAnsi="宋体" w:cs="MS Gothic" w:hint="eastAsia"/>
          <w:sz w:val="24"/>
        </w:rPr>
        <w:t>金。供</w:t>
      </w:r>
      <w:r>
        <w:rPr>
          <w:rFonts w:eastAsia="宋体" w:hAnsi="宋体" w:cs="微软雅黑" w:hint="eastAsia"/>
          <w:sz w:val="24"/>
        </w:rPr>
        <w:t>应</w:t>
      </w:r>
      <w:r>
        <w:rPr>
          <w:rFonts w:eastAsia="宋体" w:hAnsi="宋体" w:cs="MS Gothic" w:hint="eastAsia"/>
          <w:sz w:val="24"/>
        </w:rPr>
        <w:t>商不</w:t>
      </w:r>
      <w:r>
        <w:rPr>
          <w:rFonts w:eastAsia="宋体" w:hAnsi="宋体" w:cs="微软雅黑" w:hint="eastAsia"/>
          <w:sz w:val="24"/>
        </w:rPr>
        <w:t>认</w:t>
      </w:r>
      <w:r>
        <w:rPr>
          <w:rFonts w:eastAsia="宋体" w:hAnsi="宋体" w:cs="MS Gothic" w:hint="eastAsia"/>
          <w:sz w:val="24"/>
        </w:rPr>
        <w:t>可</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的，按照采</w:t>
      </w:r>
      <w:r>
        <w:rPr>
          <w:rFonts w:eastAsia="宋体" w:hAnsi="宋体" w:cs="微软雅黑" w:hint="eastAsia"/>
          <w:sz w:val="24"/>
        </w:rPr>
        <w:t>购</w:t>
      </w:r>
      <w:r>
        <w:rPr>
          <w:rFonts w:eastAsia="宋体" w:hAnsi="宋体" w:cs="MS Gothic" w:hint="eastAsia"/>
          <w:sz w:val="24"/>
        </w:rPr>
        <w:t>合同</w:t>
      </w:r>
      <w:r>
        <w:rPr>
          <w:rFonts w:eastAsia="宋体" w:hAnsi="宋体" w:cs="微软雅黑" w:hint="eastAsia"/>
          <w:sz w:val="24"/>
        </w:rPr>
        <w:t>约</w:t>
      </w:r>
      <w:r>
        <w:rPr>
          <w:rFonts w:eastAsia="宋体" w:hAnsi="宋体" w:cs="MS Gothic" w:hint="eastAsia"/>
          <w:sz w:val="24"/>
        </w:rPr>
        <w:t>定的方式解决；合同中</w:t>
      </w:r>
      <w:r>
        <w:rPr>
          <w:rFonts w:eastAsia="宋体" w:hAnsi="宋体" w:cs="微软雅黑" w:hint="eastAsia"/>
          <w:sz w:val="24"/>
        </w:rPr>
        <w:t>约</w:t>
      </w:r>
      <w:r>
        <w:rPr>
          <w:rFonts w:eastAsia="宋体" w:hAnsi="宋体" w:cs="MS Gothic" w:hint="eastAsia"/>
          <w:sz w:val="24"/>
        </w:rPr>
        <w:t>定的方式未能解决的，按照《中</w:t>
      </w:r>
      <w:r>
        <w:rPr>
          <w:rFonts w:eastAsia="宋体" w:hAnsi="宋体" w:cs="微软雅黑" w:hint="eastAsia"/>
          <w:sz w:val="24"/>
        </w:rPr>
        <w:t>华</w:t>
      </w:r>
      <w:r>
        <w:rPr>
          <w:rFonts w:eastAsia="宋体" w:hAnsi="宋体" w:cs="MS Gothic" w:hint="eastAsia"/>
          <w:sz w:val="24"/>
        </w:rPr>
        <w:t>人民共和国民法典》等法律法</w:t>
      </w:r>
      <w:r>
        <w:rPr>
          <w:rFonts w:eastAsia="宋体" w:hAnsi="宋体" w:cs="微软雅黑" w:hint="eastAsia"/>
          <w:sz w:val="24"/>
        </w:rPr>
        <w:t>规规</w:t>
      </w:r>
      <w:r>
        <w:rPr>
          <w:rFonts w:eastAsia="宋体" w:hAnsi="宋体" w:cs="MS Gothic" w:hint="eastAsia"/>
          <w:sz w:val="24"/>
        </w:rPr>
        <w:t>定</w:t>
      </w:r>
      <w:r>
        <w:rPr>
          <w:rFonts w:eastAsia="宋体" w:hAnsi="宋体" w:cs="微软雅黑" w:hint="eastAsia"/>
          <w:sz w:val="24"/>
        </w:rPr>
        <w:t>处</w:t>
      </w:r>
      <w:r>
        <w:rPr>
          <w:rFonts w:eastAsia="宋体" w:hAnsi="宋体" w:cs="MS Gothic" w:hint="eastAsia"/>
          <w:sz w:val="24"/>
        </w:rPr>
        <w:t>理。</w:t>
      </w:r>
    </w:p>
    <w:p w14:paraId="1D613D6F" w14:textId="77777777" w:rsidR="00B942BE" w:rsidRDefault="00000000">
      <w:pPr>
        <w:pStyle w:val="26"/>
        <w:spacing w:line="480" w:lineRule="exact"/>
        <w:ind w:firstLineChars="200" w:firstLine="480"/>
        <w:rPr>
          <w:rFonts w:eastAsia="宋体" w:hAnsi="宋体" w:hint="eastAsia"/>
          <w:sz w:val="24"/>
        </w:rPr>
      </w:pPr>
      <w:r>
        <w:rPr>
          <w:rFonts w:eastAsia="宋体" w:hAnsi="宋体" w:hint="eastAsia"/>
          <w:sz w:val="24"/>
        </w:rPr>
        <w:t>8.3</w:t>
      </w:r>
      <w:r>
        <w:rPr>
          <w:rFonts w:eastAsia="宋体" w:hAnsi="宋体" w:hint="eastAsia"/>
          <w:sz w:val="24"/>
        </w:rPr>
        <w:t>《政府采</w:t>
      </w:r>
      <w:r>
        <w:rPr>
          <w:rFonts w:eastAsia="宋体" w:hAnsi="宋体" w:cs="微软雅黑" w:hint="eastAsia"/>
          <w:sz w:val="24"/>
        </w:rPr>
        <w:t>购</w:t>
      </w:r>
      <w:r>
        <w:rPr>
          <w:rFonts w:eastAsia="宋体" w:hAnsi="宋体" w:cs="MS Gothic" w:hint="eastAsia"/>
          <w:sz w:val="24"/>
        </w:rPr>
        <w:t>履</w:t>
      </w:r>
      <w:r>
        <w:rPr>
          <w:rFonts w:eastAsia="宋体" w:hAnsi="宋体" w:cs="微软雅黑" w:hint="eastAsia"/>
          <w:sz w:val="24"/>
        </w:rPr>
        <w:t>约验</w:t>
      </w:r>
      <w:r>
        <w:rPr>
          <w:rFonts w:eastAsia="宋体" w:hAnsi="宋体" w:cs="MS Gothic" w:hint="eastAsia"/>
          <w:sz w:val="24"/>
        </w:rPr>
        <w:t>收</w:t>
      </w:r>
      <w:r>
        <w:rPr>
          <w:rFonts w:eastAsia="宋体" w:hAnsi="宋体" w:cs="微软雅黑" w:hint="eastAsia"/>
          <w:sz w:val="24"/>
        </w:rPr>
        <w:t>书</w:t>
      </w:r>
      <w:r>
        <w:rPr>
          <w:rFonts w:eastAsia="宋体" w:hAnsi="宋体" w:cs="MS Gothic" w:hint="eastAsia"/>
          <w:sz w:val="24"/>
        </w:rPr>
        <w:t>》（</w:t>
      </w:r>
      <w:r>
        <w:rPr>
          <w:rFonts w:eastAsia="宋体" w:hAnsi="宋体" w:cs="微软雅黑" w:hint="eastAsia"/>
          <w:sz w:val="24"/>
        </w:rPr>
        <w:t>见</w:t>
      </w:r>
      <w:r>
        <w:rPr>
          <w:rFonts w:eastAsia="宋体" w:hAnsi="宋体" w:cs="MS Gothic" w:hint="eastAsia"/>
          <w:sz w:val="24"/>
        </w:rPr>
        <w:t>下表</w:t>
      </w:r>
      <w:r>
        <w:rPr>
          <w:rFonts w:eastAsia="宋体" w:hAnsi="宋体" w:hint="eastAsia"/>
          <w:sz w:val="24"/>
        </w:rPr>
        <w:t>1</w:t>
      </w:r>
      <w:r>
        <w:rPr>
          <w:rFonts w:eastAsia="宋体" w:hAnsi="宋体" w:hint="eastAsia"/>
          <w:sz w:val="24"/>
        </w:rPr>
        <w:t>）、合同是申</w:t>
      </w:r>
      <w:r>
        <w:rPr>
          <w:rFonts w:eastAsia="宋体" w:hAnsi="宋体" w:cs="微软雅黑" w:hint="eastAsia"/>
          <w:sz w:val="24"/>
        </w:rPr>
        <w:t>请</w:t>
      </w:r>
      <w:r>
        <w:rPr>
          <w:rFonts w:eastAsia="宋体" w:hAnsi="宋体" w:cs="MS Gothic" w:hint="eastAsia"/>
          <w:sz w:val="24"/>
        </w:rPr>
        <w:t>支付政府采</w:t>
      </w:r>
      <w:r>
        <w:rPr>
          <w:rFonts w:eastAsia="宋体" w:hAnsi="宋体" w:cs="微软雅黑" w:hint="eastAsia"/>
          <w:sz w:val="24"/>
        </w:rPr>
        <w:t>购</w:t>
      </w:r>
      <w:r>
        <w:rPr>
          <w:rFonts w:eastAsia="宋体" w:hAnsi="宋体" w:cs="MS Gothic" w:hint="eastAsia"/>
          <w:sz w:val="24"/>
        </w:rPr>
        <w:t>合同价款的必</w:t>
      </w:r>
      <w:r>
        <w:rPr>
          <w:rFonts w:eastAsia="宋体" w:hAnsi="宋体" w:cs="微软雅黑" w:hint="eastAsia"/>
          <w:sz w:val="24"/>
        </w:rPr>
        <w:t>备资</w:t>
      </w:r>
      <w:r>
        <w:rPr>
          <w:rFonts w:eastAsia="宋体" w:hAnsi="宋体" w:cs="MS Gothic" w:hint="eastAsia"/>
          <w:sz w:val="24"/>
        </w:rPr>
        <w:t>料。</w:t>
      </w:r>
      <w:r>
        <w:rPr>
          <w:rFonts w:eastAsia="宋体" w:hAnsi="宋体" w:cs="微软雅黑" w:hint="eastAsia"/>
          <w:sz w:val="24"/>
        </w:rPr>
        <w:t>验</w:t>
      </w:r>
      <w:r>
        <w:rPr>
          <w:rFonts w:eastAsia="宋体" w:hAnsi="宋体" w:cs="MS Gothic" w:hint="eastAsia"/>
          <w:sz w:val="24"/>
        </w:rPr>
        <w:t>收合格后采</w:t>
      </w:r>
      <w:r>
        <w:rPr>
          <w:rFonts w:eastAsia="宋体" w:hAnsi="宋体" w:cs="微软雅黑" w:hint="eastAsia"/>
          <w:sz w:val="24"/>
        </w:rPr>
        <w:t>购</w:t>
      </w:r>
      <w:r>
        <w:rPr>
          <w:rFonts w:eastAsia="宋体" w:hAnsi="宋体" w:cs="MS Gothic" w:hint="eastAsia"/>
          <w:sz w:val="24"/>
        </w:rPr>
        <w:t>人申</w:t>
      </w:r>
      <w:r>
        <w:rPr>
          <w:rFonts w:eastAsia="宋体" w:hAnsi="宋体" w:cs="微软雅黑" w:hint="eastAsia"/>
          <w:sz w:val="24"/>
        </w:rPr>
        <w:t>请财</w:t>
      </w:r>
      <w:r>
        <w:rPr>
          <w:rFonts w:eastAsia="宋体" w:hAnsi="宋体" w:cs="MS Gothic" w:hint="eastAsia"/>
          <w:sz w:val="24"/>
        </w:rPr>
        <w:t>政性</w:t>
      </w:r>
      <w:r>
        <w:rPr>
          <w:rFonts w:eastAsia="宋体" w:hAnsi="宋体" w:cs="微软雅黑" w:hint="eastAsia"/>
          <w:sz w:val="24"/>
        </w:rPr>
        <w:t>资</w:t>
      </w:r>
      <w:r>
        <w:rPr>
          <w:rFonts w:eastAsia="宋体" w:hAnsi="宋体" w:cs="MS Gothic" w:hint="eastAsia"/>
          <w:sz w:val="24"/>
        </w:rPr>
        <w:t>金支付</w:t>
      </w:r>
      <w:r>
        <w:rPr>
          <w:rFonts w:eastAsia="宋体" w:hAnsi="宋体" w:cs="微软雅黑" w:hint="eastAsia"/>
          <w:sz w:val="24"/>
        </w:rPr>
        <w:t>时</w:t>
      </w:r>
      <w:r>
        <w:rPr>
          <w:rFonts w:eastAsia="宋体" w:hAnsi="宋体" w:cs="MS Gothic" w:hint="eastAsia"/>
          <w:sz w:val="24"/>
        </w:rPr>
        <w:t>，</w:t>
      </w:r>
      <w:r>
        <w:rPr>
          <w:rFonts w:eastAsia="宋体" w:hAnsi="宋体" w:cs="微软雅黑" w:hint="eastAsia"/>
          <w:sz w:val="24"/>
        </w:rPr>
        <w:t>应</w:t>
      </w:r>
      <w:r>
        <w:rPr>
          <w:rFonts w:eastAsia="宋体" w:hAnsi="宋体" w:cs="MS Gothic" w:hint="eastAsia"/>
          <w:sz w:val="24"/>
        </w:rPr>
        <w:t>当在相</w:t>
      </w:r>
      <w:r>
        <w:rPr>
          <w:rFonts w:eastAsia="宋体" w:hAnsi="宋体" w:cs="微软雅黑" w:hint="eastAsia"/>
          <w:sz w:val="24"/>
        </w:rPr>
        <w:t>应电</w:t>
      </w:r>
      <w:r>
        <w:rPr>
          <w:rFonts w:eastAsia="宋体" w:hAnsi="宋体" w:cs="MS Gothic" w:hint="eastAsia"/>
          <w:sz w:val="24"/>
        </w:rPr>
        <w:t>子化系</w:t>
      </w:r>
      <w:r>
        <w:rPr>
          <w:rFonts w:eastAsia="宋体" w:hAnsi="宋体" w:cs="微软雅黑" w:hint="eastAsia"/>
          <w:sz w:val="24"/>
        </w:rPr>
        <w:t>统</w:t>
      </w:r>
      <w:r>
        <w:rPr>
          <w:rFonts w:eastAsia="宋体" w:hAnsi="宋体" w:cs="MS Gothic" w:hint="eastAsia"/>
          <w:sz w:val="24"/>
        </w:rPr>
        <w:t>上</w:t>
      </w:r>
      <w:r>
        <w:rPr>
          <w:rFonts w:eastAsia="宋体" w:hAnsi="宋体" w:cs="微软雅黑" w:hint="eastAsia"/>
          <w:sz w:val="24"/>
        </w:rPr>
        <w:t>传</w:t>
      </w:r>
      <w:r>
        <w:rPr>
          <w:rFonts w:eastAsia="宋体" w:hAnsi="宋体" w:cs="MS Gothic" w:hint="eastAsia"/>
          <w:sz w:val="24"/>
        </w:rPr>
        <w:t>《政府采</w:t>
      </w:r>
      <w:r>
        <w:rPr>
          <w:rFonts w:eastAsia="宋体" w:hAnsi="宋体" w:cs="微软雅黑" w:hint="eastAsia"/>
          <w:sz w:val="24"/>
        </w:rPr>
        <w:t>购</w:t>
      </w:r>
      <w:r>
        <w:rPr>
          <w:rFonts w:eastAsia="宋体" w:hAnsi="宋体" w:cs="MS Gothic" w:hint="eastAsia"/>
          <w:sz w:val="24"/>
        </w:rPr>
        <w:t>履</w:t>
      </w:r>
      <w:r>
        <w:rPr>
          <w:rFonts w:eastAsia="宋体" w:hAnsi="宋体" w:cs="微软雅黑" w:hint="eastAsia"/>
          <w:sz w:val="24"/>
        </w:rPr>
        <w:t>约验</w:t>
      </w:r>
      <w:r>
        <w:rPr>
          <w:rFonts w:eastAsia="宋体" w:hAnsi="宋体" w:cs="MS Gothic" w:hint="eastAsia"/>
          <w:sz w:val="24"/>
        </w:rPr>
        <w:t>收</w:t>
      </w:r>
      <w:r>
        <w:rPr>
          <w:rFonts w:eastAsia="宋体" w:hAnsi="宋体" w:cs="微软雅黑" w:hint="eastAsia"/>
          <w:sz w:val="24"/>
        </w:rPr>
        <w:t>书</w:t>
      </w:r>
      <w:r>
        <w:rPr>
          <w:rFonts w:eastAsia="宋体" w:hAnsi="宋体" w:cs="MS Gothic" w:hint="eastAsia"/>
          <w:sz w:val="24"/>
        </w:rPr>
        <w:t>》、合同等</w:t>
      </w:r>
      <w:r>
        <w:rPr>
          <w:rFonts w:eastAsia="宋体" w:hAnsi="宋体" w:cs="微软雅黑" w:hint="eastAsia"/>
          <w:sz w:val="24"/>
        </w:rPr>
        <w:t>证</w:t>
      </w:r>
      <w:r>
        <w:rPr>
          <w:rFonts w:eastAsia="宋体" w:hAnsi="宋体" w:cs="MS Gothic" w:hint="eastAsia"/>
          <w:sz w:val="24"/>
        </w:rPr>
        <w:t>明性材料。涉及分段</w:t>
      </w:r>
      <w:r>
        <w:rPr>
          <w:rFonts w:eastAsia="宋体" w:hAnsi="宋体" w:cs="微软雅黑" w:hint="eastAsia"/>
          <w:sz w:val="24"/>
        </w:rPr>
        <w:t>验</w:t>
      </w:r>
      <w:r>
        <w:rPr>
          <w:rFonts w:eastAsia="宋体" w:hAnsi="宋体" w:cs="MS Gothic" w:hint="eastAsia"/>
          <w:sz w:val="24"/>
        </w:rPr>
        <w:t>收付款的</w:t>
      </w:r>
      <w:r>
        <w:rPr>
          <w:rFonts w:eastAsia="宋体" w:hAnsi="宋体" w:cs="微软雅黑" w:hint="eastAsia"/>
          <w:sz w:val="24"/>
        </w:rPr>
        <w:t>项</w:t>
      </w:r>
      <w:r>
        <w:rPr>
          <w:rFonts w:eastAsia="宋体" w:hAnsi="宋体" w:cs="MS Gothic" w:hint="eastAsia"/>
          <w:sz w:val="24"/>
        </w:rPr>
        <w:t>目，</w:t>
      </w:r>
      <w:r>
        <w:rPr>
          <w:rFonts w:eastAsia="宋体" w:hAnsi="宋体" w:cs="微软雅黑" w:hint="eastAsia"/>
          <w:sz w:val="24"/>
        </w:rPr>
        <w:t>应</w:t>
      </w:r>
      <w:r>
        <w:rPr>
          <w:rFonts w:eastAsia="宋体" w:hAnsi="宋体" w:cs="MS Gothic" w:hint="eastAsia"/>
          <w:sz w:val="24"/>
        </w:rPr>
        <w:t>具</w:t>
      </w:r>
      <w:r>
        <w:rPr>
          <w:rFonts w:eastAsia="宋体" w:hAnsi="宋体" w:cs="微软雅黑" w:hint="eastAsia"/>
          <w:sz w:val="24"/>
        </w:rPr>
        <w:t>备</w:t>
      </w:r>
      <w:r>
        <w:rPr>
          <w:rFonts w:eastAsia="宋体" w:hAnsi="宋体" w:cs="MS Gothic" w:hint="eastAsia"/>
          <w:sz w:val="24"/>
        </w:rPr>
        <w:t>符合合同</w:t>
      </w:r>
      <w:r>
        <w:rPr>
          <w:rFonts w:eastAsia="宋体" w:hAnsi="宋体" w:cs="微软雅黑" w:hint="eastAsia"/>
          <w:sz w:val="24"/>
        </w:rPr>
        <w:t>约</w:t>
      </w:r>
      <w:r>
        <w:rPr>
          <w:rFonts w:eastAsia="宋体" w:hAnsi="宋体" w:cs="MS Gothic" w:hint="eastAsia"/>
          <w:sz w:val="24"/>
        </w:rPr>
        <w:t>定内容的</w:t>
      </w:r>
      <w:r>
        <w:rPr>
          <w:rFonts w:eastAsia="宋体" w:hAnsi="宋体" w:cs="微软雅黑" w:hint="eastAsia"/>
          <w:sz w:val="24"/>
        </w:rPr>
        <w:t>阶</w:t>
      </w:r>
      <w:r>
        <w:rPr>
          <w:rFonts w:eastAsia="宋体" w:hAnsi="宋体" w:cs="MS Gothic" w:hint="eastAsia"/>
          <w:sz w:val="24"/>
        </w:rPr>
        <w:t>段性</w:t>
      </w:r>
      <w:r>
        <w:rPr>
          <w:rFonts w:eastAsia="宋体" w:hAnsi="宋体" w:cs="微软雅黑" w:hint="eastAsia"/>
          <w:sz w:val="24"/>
        </w:rPr>
        <w:t>验</w:t>
      </w:r>
      <w:r>
        <w:rPr>
          <w:rFonts w:eastAsia="宋体" w:hAnsi="宋体" w:cs="MS Gothic" w:hint="eastAsia"/>
          <w:sz w:val="24"/>
        </w:rPr>
        <w:t>收意</w:t>
      </w:r>
      <w:r>
        <w:rPr>
          <w:rFonts w:eastAsia="宋体" w:hAnsi="宋体" w:cs="微软雅黑" w:hint="eastAsia"/>
          <w:sz w:val="24"/>
        </w:rPr>
        <w:t>见</w:t>
      </w:r>
      <w:r>
        <w:rPr>
          <w:rFonts w:eastAsia="宋体" w:hAnsi="宋体" w:cs="MS Gothic" w:hint="eastAsia"/>
          <w:sz w:val="24"/>
        </w:rPr>
        <w:t>，分段</w:t>
      </w:r>
      <w:r>
        <w:rPr>
          <w:rFonts w:eastAsia="宋体" w:hAnsi="宋体" w:cs="微软雅黑" w:hint="eastAsia"/>
          <w:sz w:val="24"/>
        </w:rPr>
        <w:t>验</w:t>
      </w:r>
      <w:r>
        <w:rPr>
          <w:rFonts w:eastAsia="宋体" w:hAnsi="宋体" w:cs="MS Gothic" w:hint="eastAsia"/>
          <w:sz w:val="24"/>
        </w:rPr>
        <w:t>收不合格的，不予支付</w:t>
      </w:r>
      <w:r>
        <w:rPr>
          <w:rFonts w:eastAsia="宋体" w:hAnsi="宋体" w:cs="微软雅黑" w:hint="eastAsia"/>
          <w:sz w:val="24"/>
        </w:rPr>
        <w:t>该阶</w:t>
      </w:r>
      <w:r>
        <w:rPr>
          <w:rFonts w:eastAsia="宋体" w:hAnsi="宋体" w:cs="MS Gothic" w:hint="eastAsia"/>
          <w:sz w:val="24"/>
        </w:rPr>
        <w:t>段的</w:t>
      </w:r>
      <w:r>
        <w:rPr>
          <w:rFonts w:eastAsia="宋体" w:hAnsi="宋体" w:cs="微软雅黑" w:hint="eastAsia"/>
          <w:sz w:val="24"/>
        </w:rPr>
        <w:t>资</w:t>
      </w:r>
      <w:r>
        <w:rPr>
          <w:rFonts w:eastAsia="宋体" w:hAnsi="宋体" w:cs="MS Gothic" w:hint="eastAsia"/>
          <w:sz w:val="24"/>
        </w:rPr>
        <w:t>金或根据采</w:t>
      </w:r>
      <w:r>
        <w:rPr>
          <w:rFonts w:eastAsia="宋体" w:hAnsi="宋体" w:cs="微软雅黑" w:hint="eastAsia"/>
          <w:sz w:val="24"/>
        </w:rPr>
        <w:t>购</w:t>
      </w:r>
      <w:r>
        <w:rPr>
          <w:rFonts w:eastAsia="宋体" w:hAnsi="宋体" w:cs="MS Gothic" w:hint="eastAsia"/>
          <w:sz w:val="24"/>
        </w:rPr>
        <w:t>文件予以相</w:t>
      </w:r>
      <w:r>
        <w:rPr>
          <w:rFonts w:eastAsia="宋体" w:hAnsi="宋体" w:cs="微软雅黑" w:hint="eastAsia"/>
          <w:sz w:val="24"/>
        </w:rPr>
        <w:t>应</w:t>
      </w:r>
      <w:r>
        <w:rPr>
          <w:rFonts w:eastAsia="宋体" w:hAnsi="宋体" w:cs="MS Gothic" w:hint="eastAsia"/>
          <w:sz w:val="24"/>
        </w:rPr>
        <w:t>扣减。</w:t>
      </w:r>
    </w:p>
    <w:p w14:paraId="367E9461" w14:textId="77777777" w:rsidR="00B942BE" w:rsidRDefault="00000000">
      <w:pPr>
        <w:pStyle w:val="26"/>
        <w:spacing w:line="480" w:lineRule="exact"/>
        <w:ind w:firstLineChars="200" w:firstLine="482"/>
        <w:rPr>
          <w:rFonts w:eastAsia="宋体" w:hAnsi="宋体" w:hint="eastAsia"/>
          <w:b/>
          <w:bCs/>
          <w:sz w:val="24"/>
        </w:rPr>
      </w:pPr>
      <w:r>
        <w:rPr>
          <w:rFonts w:eastAsia="宋体" w:hAnsi="宋体" w:hint="eastAsia"/>
          <w:b/>
          <w:bCs/>
          <w:sz w:val="24"/>
        </w:rPr>
        <w:t>九、</w:t>
      </w:r>
      <w:r>
        <w:rPr>
          <w:rFonts w:eastAsia="宋体" w:hAnsi="宋体" w:cs="微软雅黑" w:hint="eastAsia"/>
          <w:b/>
          <w:bCs/>
          <w:sz w:val="24"/>
        </w:rPr>
        <w:t>验</w:t>
      </w:r>
      <w:r>
        <w:rPr>
          <w:rFonts w:eastAsia="宋体" w:hAnsi="宋体" w:cs="MS Gothic" w:hint="eastAsia"/>
          <w:b/>
          <w:bCs/>
          <w:sz w:val="24"/>
        </w:rPr>
        <w:t>收</w:t>
      </w:r>
      <w:r>
        <w:rPr>
          <w:rFonts w:eastAsia="宋体" w:hAnsi="宋体" w:cs="微软雅黑" w:hint="eastAsia"/>
          <w:b/>
          <w:bCs/>
          <w:sz w:val="24"/>
        </w:rPr>
        <w:t>资</w:t>
      </w:r>
      <w:r>
        <w:rPr>
          <w:rFonts w:eastAsia="宋体" w:hAnsi="宋体" w:cs="MS Gothic" w:hint="eastAsia"/>
          <w:b/>
          <w:bCs/>
          <w:sz w:val="24"/>
        </w:rPr>
        <w:t>料</w:t>
      </w:r>
      <w:r>
        <w:rPr>
          <w:rFonts w:eastAsia="宋体" w:hAnsi="宋体" w:cs="微软雅黑" w:hint="eastAsia"/>
          <w:b/>
          <w:bCs/>
          <w:sz w:val="24"/>
        </w:rPr>
        <w:t>归</w:t>
      </w:r>
      <w:r>
        <w:rPr>
          <w:rFonts w:eastAsia="宋体" w:hAnsi="宋体" w:cs="MS Gothic" w:hint="eastAsia"/>
          <w:b/>
          <w:bCs/>
          <w:sz w:val="24"/>
        </w:rPr>
        <w:t>档</w:t>
      </w:r>
    </w:p>
    <w:p w14:paraId="310F2AE6" w14:textId="77777777" w:rsidR="00B942BE" w:rsidRDefault="00000000">
      <w:pPr>
        <w:pStyle w:val="26"/>
        <w:spacing w:line="480" w:lineRule="exact"/>
        <w:ind w:firstLineChars="200" w:firstLine="480"/>
        <w:rPr>
          <w:rFonts w:eastAsia="宋体" w:hAnsi="宋体" w:hint="eastAsia"/>
          <w:sz w:val="24"/>
        </w:rPr>
      </w:pPr>
      <w:r>
        <w:rPr>
          <w:rFonts w:eastAsia="宋体" w:hAnsi="宋体" w:cs="微软雅黑" w:hint="eastAsia"/>
          <w:sz w:val="24"/>
        </w:rPr>
        <w:t>项</w:t>
      </w:r>
      <w:r>
        <w:rPr>
          <w:rFonts w:eastAsia="宋体" w:hAnsi="宋体" w:cs="MS Gothic" w:hint="eastAsia"/>
          <w:sz w:val="24"/>
        </w:rPr>
        <w:t>目</w:t>
      </w:r>
      <w:r>
        <w:rPr>
          <w:rFonts w:eastAsia="宋体" w:hAnsi="宋体" w:cs="微软雅黑" w:hint="eastAsia"/>
          <w:sz w:val="24"/>
        </w:rPr>
        <w:t>验</w:t>
      </w:r>
      <w:r>
        <w:rPr>
          <w:rFonts w:eastAsia="宋体" w:hAnsi="宋体" w:cs="MS Gothic" w:hint="eastAsia"/>
          <w:sz w:val="24"/>
        </w:rPr>
        <w:t>收完</w:t>
      </w:r>
      <w:r>
        <w:rPr>
          <w:rFonts w:eastAsia="宋体" w:hAnsi="宋体" w:cs="微软雅黑" w:hint="eastAsia"/>
          <w:sz w:val="24"/>
        </w:rPr>
        <w:t>结</w:t>
      </w:r>
      <w:r>
        <w:rPr>
          <w:rFonts w:eastAsia="宋体" w:hAnsi="宋体" w:cs="MS Gothic" w:hint="eastAsia"/>
          <w:sz w:val="24"/>
        </w:rPr>
        <w:t>后，采</w:t>
      </w:r>
      <w:r>
        <w:rPr>
          <w:rFonts w:eastAsia="宋体" w:hAnsi="宋体" w:cs="微软雅黑" w:hint="eastAsia"/>
          <w:sz w:val="24"/>
        </w:rPr>
        <w:t>购</w:t>
      </w:r>
      <w:r>
        <w:rPr>
          <w:rFonts w:eastAsia="宋体" w:hAnsi="宋体" w:cs="MS Gothic" w:hint="eastAsia"/>
          <w:sz w:val="24"/>
        </w:rPr>
        <w:t>人</w:t>
      </w:r>
      <w:r>
        <w:rPr>
          <w:rFonts w:eastAsia="宋体" w:hAnsi="宋体" w:cs="微软雅黑" w:hint="eastAsia"/>
          <w:sz w:val="24"/>
        </w:rPr>
        <w:t>应</w:t>
      </w:r>
      <w:r>
        <w:rPr>
          <w:rFonts w:eastAsia="宋体" w:hAnsi="宋体" w:cs="MS Gothic" w:hint="eastAsia"/>
          <w:sz w:val="24"/>
        </w:rPr>
        <w:t>当将</w:t>
      </w:r>
      <w:r>
        <w:rPr>
          <w:rFonts w:eastAsia="宋体" w:hAnsi="宋体" w:cs="微软雅黑" w:hint="eastAsia"/>
          <w:sz w:val="24"/>
        </w:rPr>
        <w:t>验</w:t>
      </w:r>
      <w:r>
        <w:rPr>
          <w:rFonts w:eastAsia="宋体" w:hAnsi="宋体" w:cs="MS Gothic" w:hint="eastAsia"/>
          <w:sz w:val="24"/>
        </w:rPr>
        <w:t>收小</w:t>
      </w:r>
      <w:r>
        <w:rPr>
          <w:rFonts w:eastAsia="宋体" w:hAnsi="宋体" w:cs="微软雅黑" w:hint="eastAsia"/>
          <w:sz w:val="24"/>
        </w:rPr>
        <w:t>组</w:t>
      </w:r>
      <w:r>
        <w:rPr>
          <w:rFonts w:eastAsia="宋体" w:hAnsi="宋体" w:cs="MS Gothic" w:hint="eastAsia"/>
          <w:sz w:val="24"/>
        </w:rPr>
        <w:t>名</w:t>
      </w:r>
      <w:r>
        <w:rPr>
          <w:rFonts w:eastAsia="宋体" w:hAnsi="宋体" w:cs="微软雅黑" w:hint="eastAsia"/>
          <w:sz w:val="24"/>
        </w:rPr>
        <w:t>单</w:t>
      </w:r>
      <w:r>
        <w:rPr>
          <w:rFonts w:eastAsia="宋体" w:hAnsi="宋体" w:cs="MS Gothic" w:hint="eastAsia"/>
          <w:sz w:val="24"/>
        </w:rPr>
        <w:t>、</w:t>
      </w:r>
      <w:r>
        <w:rPr>
          <w:rFonts w:eastAsia="宋体" w:hAnsi="宋体" w:cs="微软雅黑" w:hint="eastAsia"/>
          <w:sz w:val="24"/>
        </w:rPr>
        <w:t>验</w:t>
      </w:r>
      <w:r>
        <w:rPr>
          <w:rFonts w:eastAsia="宋体" w:hAnsi="宋体" w:cs="MS Gothic" w:hint="eastAsia"/>
          <w:sz w:val="24"/>
        </w:rPr>
        <w:t>收方案、</w:t>
      </w:r>
      <w:r>
        <w:rPr>
          <w:rFonts w:eastAsia="宋体" w:hAnsi="宋体" w:cs="微软雅黑" w:hint="eastAsia"/>
          <w:sz w:val="24"/>
        </w:rPr>
        <w:t>验</w:t>
      </w:r>
      <w:r>
        <w:rPr>
          <w:rFonts w:eastAsia="宋体" w:hAnsi="宋体" w:cs="MS Gothic" w:hint="eastAsia"/>
          <w:sz w:val="24"/>
        </w:rPr>
        <w:t>收原始</w:t>
      </w:r>
      <w:r>
        <w:rPr>
          <w:rFonts w:eastAsia="宋体" w:hAnsi="宋体" w:cs="微软雅黑" w:hint="eastAsia"/>
          <w:sz w:val="24"/>
        </w:rPr>
        <w:t>记录</w:t>
      </w:r>
      <w:r>
        <w:rPr>
          <w:rFonts w:eastAsia="宋体" w:hAnsi="宋体" w:cs="MS Gothic" w:hint="eastAsia"/>
          <w:sz w:val="24"/>
        </w:rPr>
        <w:t>、</w:t>
      </w:r>
      <w:r>
        <w:rPr>
          <w:rFonts w:eastAsia="宋体" w:hAnsi="宋体" w:cs="微软雅黑" w:hint="eastAsia"/>
          <w:sz w:val="24"/>
        </w:rPr>
        <w:t>验</w:t>
      </w:r>
      <w:r>
        <w:rPr>
          <w:rFonts w:eastAsia="宋体" w:hAnsi="宋体" w:cs="MS Gothic" w:hint="eastAsia"/>
          <w:sz w:val="24"/>
        </w:rPr>
        <w:t>收</w:t>
      </w:r>
      <w:r>
        <w:rPr>
          <w:rFonts w:eastAsia="宋体" w:hAnsi="宋体" w:cs="微软雅黑" w:hint="eastAsia"/>
          <w:sz w:val="24"/>
        </w:rPr>
        <w:t>结</w:t>
      </w:r>
      <w:r>
        <w:rPr>
          <w:rFonts w:eastAsia="宋体" w:hAnsi="宋体" w:cs="MS Gothic" w:hint="eastAsia"/>
          <w:sz w:val="24"/>
        </w:rPr>
        <w:t>果、</w:t>
      </w:r>
      <w:r>
        <w:rPr>
          <w:rFonts w:eastAsia="宋体" w:hAnsi="宋体" w:cs="微软雅黑" w:hint="eastAsia"/>
          <w:sz w:val="24"/>
        </w:rPr>
        <w:t>资</w:t>
      </w:r>
      <w:r>
        <w:rPr>
          <w:rFonts w:eastAsia="宋体" w:hAnsi="宋体" w:cs="MS Gothic" w:hint="eastAsia"/>
          <w:sz w:val="24"/>
        </w:rPr>
        <w:t>金支付情况、追究供</w:t>
      </w:r>
      <w:r>
        <w:rPr>
          <w:rFonts w:eastAsia="宋体" w:hAnsi="宋体" w:cs="微软雅黑" w:hint="eastAsia"/>
          <w:sz w:val="24"/>
        </w:rPr>
        <w:t>应</w:t>
      </w:r>
      <w:r>
        <w:rPr>
          <w:rFonts w:eastAsia="宋体" w:hAnsi="宋体" w:cs="MS Gothic" w:hint="eastAsia"/>
          <w:sz w:val="24"/>
        </w:rPr>
        <w:t>商</w:t>
      </w:r>
      <w:r>
        <w:rPr>
          <w:rFonts w:eastAsia="宋体" w:hAnsi="宋体" w:cs="微软雅黑" w:hint="eastAsia"/>
          <w:sz w:val="24"/>
        </w:rPr>
        <w:t>违约责</w:t>
      </w:r>
      <w:r>
        <w:rPr>
          <w:rFonts w:eastAsia="宋体" w:hAnsi="宋体" w:cs="MS Gothic" w:hint="eastAsia"/>
          <w:sz w:val="24"/>
        </w:rPr>
        <w:t>任的情况、合同</w:t>
      </w:r>
      <w:r>
        <w:rPr>
          <w:rFonts w:eastAsia="宋体" w:hAnsi="宋体" w:cs="微软雅黑" w:hint="eastAsia"/>
          <w:sz w:val="24"/>
        </w:rPr>
        <w:t>变</w:t>
      </w:r>
      <w:r>
        <w:rPr>
          <w:rFonts w:eastAsia="宋体" w:hAnsi="宋体" w:cs="MS Gothic" w:hint="eastAsia"/>
          <w:sz w:val="24"/>
        </w:rPr>
        <w:t>更、中止或</w:t>
      </w:r>
      <w:r>
        <w:rPr>
          <w:rFonts w:eastAsia="宋体" w:hAnsi="宋体" w:cs="微软雅黑" w:hint="eastAsia"/>
          <w:sz w:val="24"/>
        </w:rPr>
        <w:t>终</w:t>
      </w:r>
      <w:r>
        <w:rPr>
          <w:rFonts w:eastAsia="宋体" w:hAnsi="宋体" w:cs="MS Gothic" w:hint="eastAsia"/>
          <w:sz w:val="24"/>
        </w:rPr>
        <w:t>止相关</w:t>
      </w:r>
      <w:r>
        <w:rPr>
          <w:rFonts w:eastAsia="宋体" w:hAnsi="宋体" w:cs="微软雅黑" w:hint="eastAsia"/>
          <w:sz w:val="24"/>
        </w:rPr>
        <w:t>资</w:t>
      </w:r>
      <w:r>
        <w:rPr>
          <w:rFonts w:eastAsia="宋体" w:hAnsi="宋体" w:cs="MS Gothic" w:hint="eastAsia"/>
          <w:sz w:val="24"/>
        </w:rPr>
        <w:t>料（若有）等作</w:t>
      </w:r>
      <w:r>
        <w:rPr>
          <w:rFonts w:eastAsia="宋体" w:hAnsi="宋体" w:cs="微软雅黑" w:hint="eastAsia"/>
          <w:sz w:val="24"/>
        </w:rPr>
        <w:t>为</w:t>
      </w:r>
      <w:r>
        <w:rPr>
          <w:rFonts w:eastAsia="宋体" w:hAnsi="宋体" w:cs="MS Gothic" w:hint="eastAsia"/>
          <w:sz w:val="24"/>
        </w:rPr>
        <w:t>采</w:t>
      </w:r>
      <w:r>
        <w:rPr>
          <w:rFonts w:eastAsia="宋体" w:hAnsi="宋体" w:cs="微软雅黑" w:hint="eastAsia"/>
          <w:sz w:val="24"/>
        </w:rPr>
        <w:t>购项</w:t>
      </w:r>
      <w:r>
        <w:rPr>
          <w:rFonts w:eastAsia="宋体" w:hAnsi="宋体" w:cs="MS Gothic" w:hint="eastAsia"/>
          <w:sz w:val="24"/>
        </w:rPr>
        <w:t>目档案妥善保管，不得</w:t>
      </w:r>
      <w:r>
        <w:rPr>
          <w:rFonts w:eastAsia="宋体" w:hAnsi="宋体" w:cs="微软雅黑" w:hint="eastAsia"/>
          <w:sz w:val="24"/>
        </w:rPr>
        <w:t>伪</w:t>
      </w:r>
      <w:r>
        <w:rPr>
          <w:rFonts w:eastAsia="宋体" w:hAnsi="宋体" w:cs="MS Gothic" w:hint="eastAsia"/>
          <w:sz w:val="24"/>
        </w:rPr>
        <w:t>造、</w:t>
      </w:r>
      <w:r>
        <w:rPr>
          <w:rFonts w:eastAsia="宋体" w:hAnsi="宋体" w:cs="微软雅黑" w:hint="eastAsia"/>
          <w:sz w:val="24"/>
        </w:rPr>
        <w:t>编</w:t>
      </w:r>
      <w:r>
        <w:rPr>
          <w:rFonts w:eastAsia="宋体" w:hAnsi="宋体" w:cs="MS Gothic" w:hint="eastAsia"/>
          <w:sz w:val="24"/>
        </w:rPr>
        <w:t>造、</w:t>
      </w:r>
      <w:r>
        <w:rPr>
          <w:rFonts w:eastAsia="宋体" w:hAnsi="宋体" w:cs="微软雅黑" w:hint="eastAsia"/>
          <w:sz w:val="24"/>
        </w:rPr>
        <w:t>隐</w:t>
      </w:r>
      <w:r>
        <w:rPr>
          <w:rFonts w:eastAsia="宋体" w:hAnsi="宋体" w:cs="MS Gothic" w:hint="eastAsia"/>
          <w:sz w:val="24"/>
        </w:rPr>
        <w:t>匿或者</w:t>
      </w:r>
      <w:r>
        <w:rPr>
          <w:rFonts w:eastAsia="宋体" w:hAnsi="宋体" w:cs="微软雅黑" w:hint="eastAsia"/>
          <w:sz w:val="24"/>
        </w:rPr>
        <w:t>违规销毁</w:t>
      </w:r>
      <w:r>
        <w:rPr>
          <w:rFonts w:eastAsia="宋体" w:hAnsi="宋体" w:cs="MS Gothic" w:hint="eastAsia"/>
          <w:sz w:val="24"/>
        </w:rPr>
        <w:t>，保存期限</w:t>
      </w:r>
      <w:r>
        <w:rPr>
          <w:rFonts w:eastAsia="宋体" w:hAnsi="宋体" w:cs="微软雅黑" w:hint="eastAsia"/>
          <w:sz w:val="24"/>
        </w:rPr>
        <w:t>为</w:t>
      </w:r>
      <w:r>
        <w:rPr>
          <w:rFonts w:eastAsia="宋体" w:hAnsi="宋体" w:cs="MS Gothic" w:hint="eastAsia"/>
          <w:sz w:val="24"/>
        </w:rPr>
        <w:t>从采</w:t>
      </w:r>
      <w:r>
        <w:rPr>
          <w:rFonts w:eastAsia="宋体" w:hAnsi="宋体" w:cs="微软雅黑" w:hint="eastAsia"/>
          <w:sz w:val="24"/>
        </w:rPr>
        <w:t>购结</w:t>
      </w:r>
      <w:r>
        <w:rPr>
          <w:rFonts w:eastAsia="宋体" w:hAnsi="宋体" w:cs="MS Gothic" w:hint="eastAsia"/>
          <w:sz w:val="24"/>
        </w:rPr>
        <w:t>束之日起至少保存十五年。</w:t>
      </w:r>
    </w:p>
    <w:p w14:paraId="2DED9558" w14:textId="77777777" w:rsidR="00B942BE" w:rsidRDefault="00B942BE">
      <w:pPr>
        <w:pBdr>
          <w:top w:val="none" w:sz="0" w:space="0" w:color="000000"/>
          <w:left w:val="none" w:sz="0" w:space="0" w:color="000000"/>
          <w:bottom w:val="none" w:sz="0" w:space="0" w:color="000000"/>
          <w:right w:val="none" w:sz="0" w:space="0" w:color="000000"/>
        </w:pBdr>
        <w:spacing w:before="240" w:after="240" w:line="439" w:lineRule="atLeast"/>
        <w:ind w:firstLine="1767"/>
        <w:rPr>
          <w:rFonts w:ascii="宋体" w:hAnsi="宋体" w:cs="宋体" w:hint="eastAsia"/>
          <w:b/>
          <w:sz w:val="44"/>
        </w:rPr>
      </w:pPr>
    </w:p>
    <w:p w14:paraId="0E871801" w14:textId="77777777" w:rsidR="00B942BE" w:rsidRDefault="00000000">
      <w:pPr>
        <w:pBdr>
          <w:top w:val="none" w:sz="0" w:space="0" w:color="000000"/>
          <w:left w:val="none" w:sz="0" w:space="0" w:color="000000"/>
          <w:bottom w:val="none" w:sz="0" w:space="0" w:color="000000"/>
          <w:right w:val="none" w:sz="0" w:space="0" w:color="000000"/>
        </w:pBdr>
        <w:spacing w:before="240" w:after="240" w:line="439" w:lineRule="atLeast"/>
        <w:ind w:firstLine="1767"/>
        <w:rPr>
          <w:rFonts w:ascii="宋体" w:hAnsi="宋体" w:cs="宋体" w:hint="eastAsia"/>
          <w:b/>
          <w:sz w:val="44"/>
        </w:rPr>
      </w:pPr>
      <w:r>
        <w:rPr>
          <w:rFonts w:ascii="宋体" w:hAnsi="宋体" w:cs="宋体"/>
          <w:b/>
          <w:sz w:val="44"/>
        </w:rPr>
        <w:lastRenderedPageBreak/>
        <w:br w:type="page"/>
      </w:r>
    </w:p>
    <w:p w14:paraId="6FB09954" w14:textId="77777777" w:rsidR="00B942BE" w:rsidRDefault="00000000">
      <w:pPr>
        <w:pBdr>
          <w:top w:val="none" w:sz="0" w:space="0" w:color="000000"/>
          <w:left w:val="none" w:sz="0" w:space="0" w:color="000000"/>
          <w:bottom w:val="none" w:sz="0" w:space="0" w:color="000000"/>
          <w:right w:val="none" w:sz="0" w:space="0" w:color="000000"/>
        </w:pBdr>
        <w:spacing w:before="240" w:after="240" w:line="439" w:lineRule="atLeast"/>
        <w:ind w:firstLineChars="100" w:firstLine="378"/>
        <w:jc w:val="center"/>
        <w:rPr>
          <w:rFonts w:ascii="宋体" w:hAnsi="宋体" w:cs="宋体" w:hint="eastAsia"/>
          <w:b/>
          <w:sz w:val="44"/>
        </w:rPr>
      </w:pPr>
      <w:r>
        <w:rPr>
          <w:rFonts w:ascii="方正小标宋简体" w:eastAsia="方正小标宋简体" w:hAnsi="Arial" w:cs="Arial" w:hint="eastAsia"/>
          <w:spacing w:val="9"/>
          <w:kern w:val="0"/>
          <w:sz w:val="36"/>
          <w:szCs w:val="36"/>
        </w:rPr>
        <w:lastRenderedPageBreak/>
        <w:t>政府采购履约验收书(服务类）</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96"/>
        <w:gridCol w:w="1195"/>
        <w:gridCol w:w="1460"/>
        <w:gridCol w:w="1327"/>
        <w:gridCol w:w="132"/>
        <w:gridCol w:w="1063"/>
        <w:gridCol w:w="1061"/>
        <w:gridCol w:w="1592"/>
      </w:tblGrid>
      <w:tr w:rsidR="00B942BE" w14:paraId="44722FA5" w14:textId="77777777">
        <w:trPr>
          <w:trHeight w:val="372"/>
        </w:trPr>
        <w:tc>
          <w:tcPr>
            <w:tcW w:w="662" w:type="pct"/>
            <w:tcBorders>
              <w:top w:val="single" w:sz="2" w:space="0" w:color="000000"/>
              <w:left w:val="single" w:sz="2" w:space="0" w:color="000000"/>
              <w:bottom w:val="single" w:sz="2" w:space="0" w:color="000000"/>
              <w:right w:val="single" w:sz="2" w:space="0" w:color="000000"/>
            </w:tcBorders>
            <w:vAlign w:val="center"/>
          </w:tcPr>
          <w:p w14:paraId="64F729D8"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采购人</w:t>
            </w:r>
          </w:p>
        </w:tc>
        <w:tc>
          <w:tcPr>
            <w:tcW w:w="662" w:type="pct"/>
            <w:tcBorders>
              <w:top w:val="single" w:sz="2" w:space="0" w:color="000000"/>
              <w:left w:val="single" w:sz="2" w:space="0" w:color="000000"/>
              <w:bottom w:val="single" w:sz="2" w:space="0" w:color="000000"/>
              <w:right w:val="single" w:sz="2" w:space="0" w:color="000000"/>
            </w:tcBorders>
            <w:vAlign w:val="center"/>
          </w:tcPr>
          <w:p w14:paraId="790D26E5" w14:textId="77777777" w:rsidR="00B942BE" w:rsidRDefault="00B942BE">
            <w:pPr>
              <w:spacing w:line="360" w:lineRule="exact"/>
              <w:jc w:val="center"/>
              <w:rPr>
                <w:rFonts w:ascii="宋体" w:eastAsia="宋体" w:hAnsi="宋体" w:cs="宋体" w:hint="eastAsia"/>
                <w:kern w:val="0"/>
                <w:sz w:val="18"/>
                <w:szCs w:val="18"/>
                <w:lang w:bidi="ar"/>
              </w:rPr>
            </w:pPr>
          </w:p>
        </w:tc>
        <w:tc>
          <w:tcPr>
            <w:tcW w:w="809" w:type="pct"/>
            <w:tcBorders>
              <w:top w:val="single" w:sz="2" w:space="0" w:color="000000"/>
              <w:left w:val="single" w:sz="2" w:space="0" w:color="000000"/>
              <w:bottom w:val="single" w:sz="2" w:space="0" w:color="000000"/>
              <w:right w:val="single" w:sz="2" w:space="0" w:color="000000"/>
            </w:tcBorders>
            <w:vAlign w:val="center"/>
          </w:tcPr>
          <w:p w14:paraId="089A20D2"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项目名称</w:t>
            </w:r>
          </w:p>
        </w:tc>
        <w:tc>
          <w:tcPr>
            <w:tcW w:w="735" w:type="pct"/>
            <w:tcBorders>
              <w:top w:val="single" w:sz="2" w:space="0" w:color="000000"/>
              <w:left w:val="single" w:sz="2" w:space="0" w:color="000000"/>
              <w:bottom w:val="single" w:sz="2" w:space="0" w:color="000000"/>
              <w:right w:val="single" w:sz="2" w:space="0" w:color="000000"/>
            </w:tcBorders>
            <w:vAlign w:val="center"/>
          </w:tcPr>
          <w:p w14:paraId="1BE9D50F" w14:textId="77777777" w:rsidR="00B942BE" w:rsidRDefault="00B942BE">
            <w:pPr>
              <w:spacing w:line="360" w:lineRule="exact"/>
              <w:jc w:val="center"/>
              <w:rPr>
                <w:rFonts w:ascii="宋体" w:eastAsia="宋体" w:hAnsi="宋体" w:cs="宋体" w:hint="eastAsia"/>
                <w:kern w:val="0"/>
                <w:sz w:val="18"/>
                <w:szCs w:val="18"/>
                <w:lang w:bidi="ar"/>
              </w:rPr>
            </w:pPr>
          </w:p>
        </w:tc>
        <w:tc>
          <w:tcPr>
            <w:tcW w:w="1250" w:type="pct"/>
            <w:gridSpan w:val="3"/>
            <w:tcBorders>
              <w:top w:val="single" w:sz="2" w:space="0" w:color="000000"/>
              <w:left w:val="single" w:sz="2" w:space="0" w:color="000000"/>
              <w:bottom w:val="single" w:sz="2" w:space="0" w:color="000000"/>
              <w:right w:val="single" w:sz="2" w:space="0" w:color="000000"/>
            </w:tcBorders>
            <w:vAlign w:val="center"/>
          </w:tcPr>
          <w:p w14:paraId="749F5FD6"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合同名称</w:t>
            </w:r>
          </w:p>
        </w:tc>
        <w:tc>
          <w:tcPr>
            <w:tcW w:w="882" w:type="pct"/>
            <w:tcBorders>
              <w:top w:val="single" w:sz="2" w:space="0" w:color="000000"/>
              <w:left w:val="single" w:sz="2" w:space="0" w:color="000000"/>
              <w:bottom w:val="single" w:sz="2" w:space="0" w:color="000000"/>
              <w:right w:val="single" w:sz="2" w:space="0" w:color="000000"/>
            </w:tcBorders>
            <w:vAlign w:val="center"/>
          </w:tcPr>
          <w:p w14:paraId="212C8835" w14:textId="77777777" w:rsidR="00B942BE" w:rsidRDefault="00B942BE">
            <w:pPr>
              <w:spacing w:line="360" w:lineRule="exact"/>
              <w:jc w:val="center"/>
              <w:rPr>
                <w:rFonts w:ascii="宋体" w:eastAsia="宋体" w:hAnsi="宋体" w:cs="宋体" w:hint="eastAsia"/>
                <w:kern w:val="0"/>
                <w:sz w:val="18"/>
                <w:szCs w:val="18"/>
                <w:lang w:bidi="ar"/>
              </w:rPr>
            </w:pPr>
          </w:p>
        </w:tc>
      </w:tr>
      <w:tr w:rsidR="00B942BE" w14:paraId="22E56B27" w14:textId="77777777">
        <w:trPr>
          <w:trHeight w:val="565"/>
        </w:trPr>
        <w:tc>
          <w:tcPr>
            <w:tcW w:w="662" w:type="pct"/>
            <w:tcBorders>
              <w:top w:val="single" w:sz="2" w:space="0" w:color="000000"/>
              <w:left w:val="single" w:sz="2" w:space="0" w:color="000000"/>
              <w:bottom w:val="single" w:sz="2" w:space="0" w:color="000000"/>
              <w:right w:val="single" w:sz="2" w:space="0" w:color="000000"/>
            </w:tcBorders>
            <w:vAlign w:val="center"/>
          </w:tcPr>
          <w:p w14:paraId="6B9AB756"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供应商</w:t>
            </w:r>
          </w:p>
        </w:tc>
        <w:tc>
          <w:tcPr>
            <w:tcW w:w="662" w:type="pct"/>
            <w:tcBorders>
              <w:top w:val="single" w:sz="2" w:space="0" w:color="000000"/>
              <w:left w:val="single" w:sz="2" w:space="0" w:color="000000"/>
              <w:bottom w:val="single" w:sz="2" w:space="0" w:color="000000"/>
              <w:right w:val="single" w:sz="2" w:space="0" w:color="000000"/>
            </w:tcBorders>
            <w:vAlign w:val="center"/>
          </w:tcPr>
          <w:p w14:paraId="29785BC0" w14:textId="77777777" w:rsidR="00B942BE" w:rsidRDefault="00B942BE">
            <w:pPr>
              <w:spacing w:line="360" w:lineRule="exact"/>
              <w:jc w:val="center"/>
              <w:rPr>
                <w:rFonts w:ascii="宋体" w:eastAsia="宋体" w:hAnsi="宋体" w:cs="宋体" w:hint="eastAsia"/>
                <w:kern w:val="0"/>
                <w:sz w:val="18"/>
                <w:szCs w:val="18"/>
                <w:lang w:bidi="ar"/>
              </w:rPr>
            </w:pPr>
          </w:p>
        </w:tc>
        <w:tc>
          <w:tcPr>
            <w:tcW w:w="809" w:type="pct"/>
            <w:tcBorders>
              <w:top w:val="single" w:sz="2" w:space="0" w:color="000000"/>
              <w:left w:val="single" w:sz="2" w:space="0" w:color="000000"/>
              <w:bottom w:val="single" w:sz="2" w:space="0" w:color="000000"/>
              <w:right w:val="single" w:sz="2" w:space="0" w:color="000000"/>
            </w:tcBorders>
            <w:vAlign w:val="center"/>
          </w:tcPr>
          <w:p w14:paraId="096491D2"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项目及合同编号</w:t>
            </w:r>
          </w:p>
        </w:tc>
        <w:tc>
          <w:tcPr>
            <w:tcW w:w="735" w:type="pct"/>
            <w:tcBorders>
              <w:top w:val="single" w:sz="2" w:space="0" w:color="000000"/>
              <w:left w:val="single" w:sz="2" w:space="0" w:color="000000"/>
              <w:bottom w:val="single" w:sz="2" w:space="0" w:color="000000"/>
              <w:right w:val="single" w:sz="2" w:space="0" w:color="000000"/>
            </w:tcBorders>
            <w:vAlign w:val="center"/>
          </w:tcPr>
          <w:p w14:paraId="723ADA30" w14:textId="77777777" w:rsidR="00B942BE" w:rsidRDefault="00B942BE">
            <w:pPr>
              <w:spacing w:line="360" w:lineRule="exact"/>
              <w:jc w:val="center"/>
              <w:rPr>
                <w:rFonts w:ascii="宋体" w:eastAsia="宋体" w:hAnsi="宋体" w:cs="宋体" w:hint="eastAsia"/>
                <w:kern w:val="0"/>
                <w:sz w:val="18"/>
                <w:szCs w:val="18"/>
                <w:lang w:bidi="ar"/>
              </w:rPr>
            </w:pPr>
          </w:p>
        </w:tc>
        <w:tc>
          <w:tcPr>
            <w:tcW w:w="1250" w:type="pct"/>
            <w:gridSpan w:val="3"/>
            <w:tcBorders>
              <w:top w:val="single" w:sz="2" w:space="0" w:color="000000"/>
              <w:left w:val="single" w:sz="2" w:space="0" w:color="000000"/>
              <w:bottom w:val="single" w:sz="2" w:space="0" w:color="000000"/>
              <w:right w:val="single" w:sz="2" w:space="0" w:color="000000"/>
            </w:tcBorders>
            <w:vAlign w:val="center"/>
          </w:tcPr>
          <w:p w14:paraId="56D1466B"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合同金额</w:t>
            </w:r>
          </w:p>
        </w:tc>
        <w:tc>
          <w:tcPr>
            <w:tcW w:w="882" w:type="pct"/>
            <w:tcBorders>
              <w:top w:val="single" w:sz="2" w:space="0" w:color="000000"/>
              <w:left w:val="single" w:sz="2" w:space="0" w:color="000000"/>
              <w:bottom w:val="single" w:sz="2" w:space="0" w:color="000000"/>
              <w:right w:val="single" w:sz="2" w:space="0" w:color="000000"/>
            </w:tcBorders>
            <w:vAlign w:val="center"/>
          </w:tcPr>
          <w:p w14:paraId="35874EC3" w14:textId="77777777" w:rsidR="00B942BE" w:rsidRDefault="00B942BE">
            <w:pPr>
              <w:spacing w:line="360" w:lineRule="exact"/>
              <w:jc w:val="center"/>
              <w:rPr>
                <w:rFonts w:ascii="宋体" w:eastAsia="宋体" w:hAnsi="宋体" w:cs="宋体" w:hint="eastAsia"/>
                <w:kern w:val="0"/>
                <w:sz w:val="18"/>
                <w:szCs w:val="18"/>
                <w:lang w:bidi="ar"/>
              </w:rPr>
            </w:pPr>
          </w:p>
        </w:tc>
      </w:tr>
      <w:tr w:rsidR="00B942BE" w14:paraId="4E104601" w14:textId="77777777">
        <w:trPr>
          <w:trHeight w:val="410"/>
        </w:trPr>
        <w:tc>
          <w:tcPr>
            <w:tcW w:w="662" w:type="pct"/>
            <w:tcBorders>
              <w:top w:val="single" w:sz="2" w:space="0" w:color="000000"/>
              <w:left w:val="single" w:sz="2" w:space="0" w:color="000000"/>
              <w:bottom w:val="single" w:sz="2" w:space="0" w:color="000000"/>
              <w:right w:val="single" w:sz="2" w:space="0" w:color="000000"/>
            </w:tcBorders>
            <w:vAlign w:val="center"/>
          </w:tcPr>
          <w:p w14:paraId="564C889D"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分期（段）验收</w:t>
            </w:r>
          </w:p>
        </w:tc>
        <w:tc>
          <w:tcPr>
            <w:tcW w:w="662" w:type="pct"/>
            <w:tcBorders>
              <w:top w:val="single" w:sz="2" w:space="0" w:color="000000"/>
              <w:left w:val="single" w:sz="2" w:space="0" w:color="000000"/>
              <w:bottom w:val="single" w:sz="2" w:space="0" w:color="000000"/>
              <w:right w:val="single" w:sz="2" w:space="0" w:color="000000"/>
            </w:tcBorders>
            <w:vAlign w:val="center"/>
          </w:tcPr>
          <w:p w14:paraId="5121D9E2"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是□   否□</w:t>
            </w:r>
          </w:p>
        </w:tc>
        <w:tc>
          <w:tcPr>
            <w:tcW w:w="809" w:type="pct"/>
            <w:tcBorders>
              <w:top w:val="single" w:sz="2" w:space="0" w:color="000000"/>
              <w:left w:val="single" w:sz="2" w:space="0" w:color="000000"/>
              <w:bottom w:val="single" w:sz="2" w:space="0" w:color="000000"/>
              <w:right w:val="single" w:sz="2" w:space="0" w:color="000000"/>
            </w:tcBorders>
            <w:vAlign w:val="center"/>
          </w:tcPr>
          <w:p w14:paraId="1AB08DB1"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分期（段）情况</w:t>
            </w:r>
          </w:p>
        </w:tc>
        <w:tc>
          <w:tcPr>
            <w:tcW w:w="2868" w:type="pct"/>
            <w:gridSpan w:val="5"/>
            <w:tcBorders>
              <w:top w:val="single" w:sz="2" w:space="0" w:color="000000"/>
              <w:left w:val="single" w:sz="2" w:space="0" w:color="000000"/>
              <w:bottom w:val="single" w:sz="2" w:space="0" w:color="000000"/>
              <w:right w:val="single" w:sz="2" w:space="0" w:color="000000"/>
            </w:tcBorders>
            <w:vAlign w:val="center"/>
          </w:tcPr>
          <w:p w14:paraId="023889EF"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共分   期（段），此为第   期（段）验收</w:t>
            </w:r>
          </w:p>
        </w:tc>
      </w:tr>
      <w:tr w:rsidR="00B942BE" w14:paraId="16AC11C0" w14:textId="77777777">
        <w:trPr>
          <w:trHeight w:val="889"/>
        </w:trPr>
        <w:tc>
          <w:tcPr>
            <w:tcW w:w="662" w:type="pct"/>
            <w:tcBorders>
              <w:top w:val="single" w:sz="2" w:space="0" w:color="000000"/>
              <w:left w:val="single" w:sz="2" w:space="0" w:color="000000"/>
              <w:bottom w:val="single" w:sz="2" w:space="0" w:color="000000"/>
              <w:right w:val="single" w:sz="2" w:space="0" w:color="000000"/>
            </w:tcBorders>
            <w:vAlign w:val="center"/>
          </w:tcPr>
          <w:p w14:paraId="615A6656"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验收时间</w:t>
            </w:r>
          </w:p>
        </w:tc>
        <w:tc>
          <w:tcPr>
            <w:tcW w:w="662" w:type="pct"/>
            <w:tcBorders>
              <w:top w:val="single" w:sz="2" w:space="0" w:color="000000"/>
              <w:left w:val="single" w:sz="2" w:space="0" w:color="000000"/>
              <w:bottom w:val="single" w:sz="2" w:space="0" w:color="000000"/>
              <w:right w:val="single" w:sz="2" w:space="0" w:color="000000"/>
            </w:tcBorders>
            <w:vAlign w:val="center"/>
          </w:tcPr>
          <w:p w14:paraId="6414D725" w14:textId="77777777" w:rsidR="00B942BE" w:rsidRDefault="00B942BE">
            <w:pPr>
              <w:spacing w:line="360" w:lineRule="exact"/>
              <w:jc w:val="center"/>
              <w:rPr>
                <w:rFonts w:ascii="宋体" w:eastAsia="宋体" w:hAnsi="宋体" w:cs="宋体" w:hint="eastAsia"/>
                <w:kern w:val="0"/>
                <w:sz w:val="18"/>
                <w:szCs w:val="18"/>
                <w:lang w:bidi="ar"/>
              </w:rPr>
            </w:pPr>
          </w:p>
        </w:tc>
        <w:tc>
          <w:tcPr>
            <w:tcW w:w="809" w:type="pct"/>
            <w:tcBorders>
              <w:top w:val="single" w:sz="2" w:space="0" w:color="000000"/>
              <w:left w:val="single" w:sz="2" w:space="0" w:color="000000"/>
              <w:bottom w:val="single" w:sz="2" w:space="0" w:color="000000"/>
              <w:right w:val="single" w:sz="2" w:space="0" w:color="000000"/>
            </w:tcBorders>
            <w:vAlign w:val="center"/>
          </w:tcPr>
          <w:p w14:paraId="0E8E817C"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验收地点</w:t>
            </w:r>
          </w:p>
        </w:tc>
        <w:tc>
          <w:tcPr>
            <w:tcW w:w="735" w:type="pct"/>
            <w:tcBorders>
              <w:top w:val="single" w:sz="2" w:space="0" w:color="000000"/>
              <w:left w:val="single" w:sz="2" w:space="0" w:color="000000"/>
              <w:bottom w:val="single" w:sz="2" w:space="0" w:color="000000"/>
              <w:right w:val="single" w:sz="2" w:space="0" w:color="000000"/>
            </w:tcBorders>
            <w:vAlign w:val="center"/>
          </w:tcPr>
          <w:p w14:paraId="0C0A19C3" w14:textId="77777777" w:rsidR="00B942BE" w:rsidRDefault="00B942BE">
            <w:pPr>
              <w:spacing w:line="360" w:lineRule="exact"/>
              <w:jc w:val="center"/>
              <w:rPr>
                <w:rFonts w:ascii="宋体" w:eastAsia="宋体" w:hAnsi="宋体" w:cs="宋体" w:hint="eastAsia"/>
                <w:kern w:val="0"/>
                <w:sz w:val="18"/>
                <w:szCs w:val="18"/>
                <w:lang w:bidi="ar"/>
              </w:rPr>
            </w:pPr>
          </w:p>
        </w:tc>
        <w:tc>
          <w:tcPr>
            <w:tcW w:w="1250" w:type="pct"/>
            <w:gridSpan w:val="3"/>
            <w:tcBorders>
              <w:top w:val="single" w:sz="2" w:space="0" w:color="000000"/>
              <w:left w:val="single" w:sz="2" w:space="0" w:color="000000"/>
              <w:bottom w:val="single" w:sz="2" w:space="0" w:color="000000"/>
              <w:right w:val="single" w:sz="2" w:space="0" w:color="000000"/>
            </w:tcBorders>
            <w:vAlign w:val="center"/>
          </w:tcPr>
          <w:p w14:paraId="7A8B0BA7"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验收组织形式</w:t>
            </w:r>
          </w:p>
        </w:tc>
        <w:tc>
          <w:tcPr>
            <w:tcW w:w="882" w:type="pct"/>
            <w:tcBorders>
              <w:top w:val="single" w:sz="2" w:space="0" w:color="000000"/>
              <w:left w:val="single" w:sz="2" w:space="0" w:color="000000"/>
              <w:bottom w:val="single" w:sz="2" w:space="0" w:color="000000"/>
              <w:right w:val="single" w:sz="2" w:space="0" w:color="000000"/>
            </w:tcBorders>
            <w:vAlign w:val="center"/>
          </w:tcPr>
          <w:p w14:paraId="434B0040"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□自行简易验收</w:t>
            </w:r>
          </w:p>
          <w:p w14:paraId="2F557762"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□验收小组验收</w:t>
            </w:r>
          </w:p>
          <w:p w14:paraId="7CD1C629"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□采购代理机构验收</w:t>
            </w:r>
          </w:p>
        </w:tc>
      </w:tr>
      <w:tr w:rsidR="00B942BE" w14:paraId="1F9863B6" w14:textId="77777777">
        <w:trPr>
          <w:trHeight w:val="395"/>
        </w:trPr>
        <w:tc>
          <w:tcPr>
            <w:tcW w:w="662" w:type="pct"/>
            <w:vMerge w:val="restart"/>
            <w:tcBorders>
              <w:top w:val="nil"/>
              <w:left w:val="single" w:sz="2" w:space="0" w:color="000000"/>
              <w:bottom w:val="nil"/>
              <w:right w:val="single" w:sz="2" w:space="0" w:color="000000"/>
            </w:tcBorders>
            <w:vAlign w:val="center"/>
          </w:tcPr>
          <w:p w14:paraId="6231BA28"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验收内容</w:t>
            </w:r>
          </w:p>
        </w:tc>
        <w:tc>
          <w:tcPr>
            <w:tcW w:w="662" w:type="pct"/>
            <w:tcBorders>
              <w:top w:val="single" w:sz="2" w:space="0" w:color="000000"/>
              <w:left w:val="single" w:sz="2" w:space="0" w:color="000000"/>
              <w:bottom w:val="single" w:sz="2" w:space="0" w:color="000000"/>
              <w:right w:val="single" w:sz="2" w:space="0" w:color="000000"/>
            </w:tcBorders>
            <w:vAlign w:val="center"/>
          </w:tcPr>
          <w:p w14:paraId="28BF6E58"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服务质量</w:t>
            </w:r>
          </w:p>
        </w:tc>
        <w:tc>
          <w:tcPr>
            <w:tcW w:w="809" w:type="pct"/>
            <w:tcBorders>
              <w:top w:val="single" w:sz="2" w:space="0" w:color="000000"/>
              <w:left w:val="single" w:sz="2" w:space="0" w:color="000000"/>
              <w:bottom w:val="single" w:sz="2" w:space="0" w:color="000000"/>
              <w:right w:val="single" w:sz="2" w:space="0" w:color="000000"/>
            </w:tcBorders>
            <w:vAlign w:val="center"/>
          </w:tcPr>
          <w:p w14:paraId="52F8E954"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服务进度</w:t>
            </w:r>
          </w:p>
        </w:tc>
        <w:tc>
          <w:tcPr>
            <w:tcW w:w="735" w:type="pct"/>
            <w:tcBorders>
              <w:top w:val="single" w:sz="2" w:space="0" w:color="000000"/>
              <w:left w:val="single" w:sz="2" w:space="0" w:color="000000"/>
              <w:bottom w:val="single" w:sz="2" w:space="0" w:color="000000"/>
              <w:right w:val="single" w:sz="2" w:space="0" w:color="000000"/>
            </w:tcBorders>
            <w:vAlign w:val="center"/>
          </w:tcPr>
          <w:p w14:paraId="321C20AC"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人员、设备 配备情况</w:t>
            </w:r>
          </w:p>
        </w:tc>
        <w:tc>
          <w:tcPr>
            <w:tcW w:w="662" w:type="pct"/>
            <w:gridSpan w:val="2"/>
            <w:tcBorders>
              <w:top w:val="single" w:sz="2" w:space="0" w:color="000000"/>
              <w:left w:val="single" w:sz="2" w:space="0" w:color="000000"/>
              <w:bottom w:val="single" w:sz="2" w:space="0" w:color="000000"/>
              <w:right w:val="single" w:sz="2" w:space="0" w:color="000000"/>
            </w:tcBorders>
            <w:vAlign w:val="center"/>
          </w:tcPr>
          <w:p w14:paraId="7C1E2233"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行业、安全标准</w:t>
            </w:r>
          </w:p>
        </w:tc>
        <w:tc>
          <w:tcPr>
            <w:tcW w:w="588" w:type="pct"/>
            <w:tcBorders>
              <w:top w:val="single" w:sz="2" w:space="0" w:color="000000"/>
              <w:left w:val="single" w:sz="2" w:space="0" w:color="000000"/>
              <w:bottom w:val="single" w:sz="2" w:space="0" w:color="000000"/>
              <w:right w:val="single" w:sz="2" w:space="0" w:color="000000"/>
            </w:tcBorders>
            <w:vAlign w:val="center"/>
          </w:tcPr>
          <w:p w14:paraId="2B12F5D1"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项目需求、服务承诺</w:t>
            </w:r>
          </w:p>
        </w:tc>
        <w:tc>
          <w:tcPr>
            <w:tcW w:w="882" w:type="pct"/>
            <w:tcBorders>
              <w:top w:val="single" w:sz="2" w:space="0" w:color="000000"/>
              <w:left w:val="single" w:sz="2" w:space="0" w:color="000000"/>
              <w:bottom w:val="single" w:sz="2" w:space="0" w:color="000000"/>
              <w:right w:val="single" w:sz="2" w:space="0" w:color="000000"/>
            </w:tcBorders>
            <w:vAlign w:val="center"/>
          </w:tcPr>
          <w:p w14:paraId="116D0D00"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合同履约时间、 地点、方式</w:t>
            </w:r>
          </w:p>
        </w:tc>
      </w:tr>
      <w:tr w:rsidR="00B942BE" w14:paraId="22B96370" w14:textId="77777777">
        <w:trPr>
          <w:trHeight w:val="828"/>
        </w:trPr>
        <w:tc>
          <w:tcPr>
            <w:tcW w:w="662" w:type="pct"/>
            <w:vMerge/>
            <w:tcBorders>
              <w:top w:val="nil"/>
              <w:left w:val="single" w:sz="2" w:space="0" w:color="000000"/>
              <w:bottom w:val="nil"/>
              <w:right w:val="single" w:sz="2" w:space="0" w:color="000000"/>
            </w:tcBorders>
            <w:vAlign w:val="center"/>
          </w:tcPr>
          <w:p w14:paraId="34360520" w14:textId="77777777" w:rsidR="00B942BE" w:rsidRDefault="00B942BE">
            <w:pPr>
              <w:spacing w:line="360" w:lineRule="exact"/>
              <w:jc w:val="center"/>
              <w:rPr>
                <w:rFonts w:ascii="宋体" w:eastAsia="宋体" w:hAnsi="宋体" w:cs="宋体" w:hint="eastAsia"/>
                <w:kern w:val="0"/>
                <w:sz w:val="18"/>
                <w:szCs w:val="18"/>
                <w:lang w:bidi="ar"/>
              </w:rPr>
            </w:pPr>
          </w:p>
        </w:tc>
        <w:tc>
          <w:tcPr>
            <w:tcW w:w="662" w:type="pct"/>
            <w:tcBorders>
              <w:top w:val="single" w:sz="2" w:space="0" w:color="000000"/>
              <w:left w:val="single" w:sz="2" w:space="0" w:color="000000"/>
              <w:bottom w:val="single" w:sz="2" w:space="0" w:color="000000"/>
              <w:right w:val="single" w:sz="2" w:space="0" w:color="000000"/>
            </w:tcBorders>
            <w:vAlign w:val="center"/>
          </w:tcPr>
          <w:p w14:paraId="176F6575"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合  格□ </w:t>
            </w:r>
          </w:p>
          <w:p w14:paraId="27940243"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不合格□</w:t>
            </w:r>
          </w:p>
        </w:tc>
        <w:tc>
          <w:tcPr>
            <w:tcW w:w="809" w:type="pct"/>
            <w:tcBorders>
              <w:top w:val="single" w:sz="2" w:space="0" w:color="000000"/>
              <w:left w:val="single" w:sz="2" w:space="0" w:color="000000"/>
              <w:bottom w:val="single" w:sz="2" w:space="0" w:color="000000"/>
              <w:right w:val="single" w:sz="2" w:space="0" w:color="000000"/>
            </w:tcBorders>
            <w:vAlign w:val="center"/>
          </w:tcPr>
          <w:p w14:paraId="74278620"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按  时□ </w:t>
            </w:r>
          </w:p>
          <w:p w14:paraId="2B5165E6"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不按时□</w:t>
            </w:r>
          </w:p>
        </w:tc>
        <w:tc>
          <w:tcPr>
            <w:tcW w:w="735" w:type="pct"/>
            <w:tcBorders>
              <w:top w:val="single" w:sz="2" w:space="0" w:color="000000"/>
              <w:left w:val="single" w:sz="2" w:space="0" w:color="000000"/>
              <w:bottom w:val="single" w:sz="2" w:space="0" w:color="000000"/>
              <w:right w:val="single" w:sz="2" w:space="0" w:color="000000"/>
            </w:tcBorders>
            <w:vAlign w:val="center"/>
          </w:tcPr>
          <w:p w14:paraId="6CBEEE29"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合  格□ </w:t>
            </w:r>
          </w:p>
          <w:p w14:paraId="73C39147"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不合格□</w:t>
            </w:r>
          </w:p>
        </w:tc>
        <w:tc>
          <w:tcPr>
            <w:tcW w:w="662" w:type="pct"/>
            <w:gridSpan w:val="2"/>
            <w:tcBorders>
              <w:top w:val="single" w:sz="2" w:space="0" w:color="000000"/>
              <w:left w:val="single" w:sz="2" w:space="0" w:color="000000"/>
              <w:bottom w:val="single" w:sz="2" w:space="0" w:color="000000"/>
              <w:right w:val="single" w:sz="2" w:space="0" w:color="000000"/>
            </w:tcBorders>
            <w:vAlign w:val="center"/>
          </w:tcPr>
          <w:p w14:paraId="30A950B2"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合  格□ </w:t>
            </w:r>
          </w:p>
          <w:p w14:paraId="6A8998E6"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不合格□</w:t>
            </w:r>
          </w:p>
        </w:tc>
        <w:tc>
          <w:tcPr>
            <w:tcW w:w="588" w:type="pct"/>
            <w:tcBorders>
              <w:top w:val="single" w:sz="2" w:space="0" w:color="000000"/>
              <w:left w:val="single" w:sz="2" w:space="0" w:color="000000"/>
              <w:bottom w:val="single" w:sz="2" w:space="0" w:color="000000"/>
              <w:right w:val="single" w:sz="2" w:space="0" w:color="000000"/>
            </w:tcBorders>
            <w:vAlign w:val="center"/>
          </w:tcPr>
          <w:p w14:paraId="3BBBA066"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合  格□ </w:t>
            </w:r>
          </w:p>
          <w:p w14:paraId="280531A9"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不合格□</w:t>
            </w:r>
          </w:p>
        </w:tc>
        <w:tc>
          <w:tcPr>
            <w:tcW w:w="882" w:type="pct"/>
            <w:tcBorders>
              <w:top w:val="single" w:sz="2" w:space="0" w:color="000000"/>
              <w:left w:val="single" w:sz="2" w:space="0" w:color="000000"/>
              <w:bottom w:val="single" w:sz="2" w:space="0" w:color="000000"/>
              <w:right w:val="single" w:sz="2" w:space="0" w:color="000000"/>
            </w:tcBorders>
            <w:vAlign w:val="center"/>
          </w:tcPr>
          <w:p w14:paraId="6A4EFA9B"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 xml:space="preserve">合  格□ </w:t>
            </w:r>
          </w:p>
          <w:p w14:paraId="72F100D2" w14:textId="77777777" w:rsidR="00B942BE" w:rsidRDefault="00000000">
            <w:pPr>
              <w:spacing w:line="3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不合格□</w:t>
            </w:r>
          </w:p>
        </w:tc>
      </w:tr>
      <w:tr w:rsidR="00B942BE" w14:paraId="5F91D0DD" w14:textId="77777777">
        <w:trPr>
          <w:trHeight w:val="565"/>
        </w:trPr>
        <w:tc>
          <w:tcPr>
            <w:tcW w:w="662" w:type="pct"/>
            <w:tcBorders>
              <w:top w:val="single" w:sz="2" w:space="0" w:color="000000"/>
              <w:left w:val="single" w:sz="2" w:space="0" w:color="000000"/>
              <w:bottom w:val="single" w:sz="2" w:space="0" w:color="000000"/>
              <w:right w:val="single" w:sz="2" w:space="0" w:color="000000"/>
            </w:tcBorders>
            <w:vAlign w:val="center"/>
          </w:tcPr>
          <w:p w14:paraId="3D288FF0"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专业检测机构情况说明</w:t>
            </w:r>
          </w:p>
        </w:tc>
        <w:tc>
          <w:tcPr>
            <w:tcW w:w="4338" w:type="pct"/>
            <w:gridSpan w:val="7"/>
            <w:tcBorders>
              <w:top w:val="single" w:sz="2" w:space="0" w:color="000000"/>
              <w:left w:val="single" w:sz="2" w:space="0" w:color="000000"/>
              <w:bottom w:val="single" w:sz="2" w:space="0" w:color="000000"/>
              <w:right w:val="single" w:sz="2" w:space="0" w:color="000000"/>
            </w:tcBorders>
            <w:vAlign w:val="center"/>
          </w:tcPr>
          <w:p w14:paraId="5826B244" w14:textId="77777777" w:rsidR="00B942BE" w:rsidRDefault="00B942BE">
            <w:pPr>
              <w:spacing w:line="360" w:lineRule="exact"/>
              <w:jc w:val="center"/>
              <w:rPr>
                <w:rFonts w:ascii="宋体" w:eastAsia="宋体" w:hAnsi="宋体" w:cs="宋体" w:hint="eastAsia"/>
                <w:kern w:val="0"/>
                <w:sz w:val="18"/>
                <w:szCs w:val="18"/>
                <w:lang w:bidi="ar"/>
              </w:rPr>
            </w:pPr>
          </w:p>
        </w:tc>
      </w:tr>
      <w:tr w:rsidR="00B942BE" w14:paraId="6E4D8287" w14:textId="77777777">
        <w:trPr>
          <w:trHeight w:val="565"/>
        </w:trPr>
        <w:tc>
          <w:tcPr>
            <w:tcW w:w="662" w:type="pct"/>
            <w:tcBorders>
              <w:top w:val="single" w:sz="2" w:space="0" w:color="000000"/>
              <w:left w:val="single" w:sz="2" w:space="0" w:color="000000"/>
              <w:bottom w:val="single" w:sz="2" w:space="0" w:color="000000"/>
              <w:right w:val="single" w:sz="2" w:space="0" w:color="000000"/>
            </w:tcBorders>
            <w:vAlign w:val="center"/>
          </w:tcPr>
          <w:p w14:paraId="78069948"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存在问题</w:t>
            </w:r>
          </w:p>
          <w:p w14:paraId="303347AF"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和改进意见</w:t>
            </w:r>
          </w:p>
        </w:tc>
        <w:tc>
          <w:tcPr>
            <w:tcW w:w="4338" w:type="pct"/>
            <w:gridSpan w:val="7"/>
            <w:tcBorders>
              <w:top w:val="single" w:sz="2" w:space="0" w:color="000000"/>
              <w:left w:val="single" w:sz="2" w:space="0" w:color="000000"/>
              <w:bottom w:val="single" w:sz="2" w:space="0" w:color="000000"/>
              <w:right w:val="single" w:sz="2" w:space="0" w:color="000000"/>
            </w:tcBorders>
            <w:vAlign w:val="center"/>
          </w:tcPr>
          <w:p w14:paraId="3A51C709" w14:textId="77777777" w:rsidR="00B942BE" w:rsidRDefault="00B942BE">
            <w:pPr>
              <w:spacing w:line="360" w:lineRule="exact"/>
              <w:jc w:val="center"/>
              <w:rPr>
                <w:rFonts w:ascii="宋体" w:eastAsia="宋体" w:hAnsi="宋体" w:cs="宋体" w:hint="eastAsia"/>
                <w:kern w:val="0"/>
                <w:sz w:val="18"/>
                <w:szCs w:val="18"/>
                <w:lang w:bidi="ar"/>
              </w:rPr>
            </w:pPr>
          </w:p>
        </w:tc>
      </w:tr>
      <w:tr w:rsidR="00B942BE" w14:paraId="0BE3EDFC" w14:textId="77777777">
        <w:trPr>
          <w:trHeight w:val="686"/>
        </w:trPr>
        <w:tc>
          <w:tcPr>
            <w:tcW w:w="662" w:type="pct"/>
            <w:tcBorders>
              <w:top w:val="single" w:sz="2" w:space="0" w:color="000000"/>
              <w:left w:val="single" w:sz="2" w:space="0" w:color="000000"/>
              <w:bottom w:val="single" w:sz="2" w:space="0" w:color="000000"/>
              <w:right w:val="single" w:sz="2" w:space="0" w:color="000000"/>
            </w:tcBorders>
            <w:vAlign w:val="center"/>
          </w:tcPr>
          <w:p w14:paraId="2E956237"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最终结论</w:t>
            </w:r>
          </w:p>
        </w:tc>
        <w:tc>
          <w:tcPr>
            <w:tcW w:w="4338" w:type="pct"/>
            <w:gridSpan w:val="7"/>
            <w:tcBorders>
              <w:top w:val="single" w:sz="2" w:space="0" w:color="000000"/>
              <w:left w:val="single" w:sz="2" w:space="0" w:color="000000"/>
              <w:bottom w:val="single" w:sz="2" w:space="0" w:color="000000"/>
              <w:right w:val="single" w:sz="2" w:space="0" w:color="000000"/>
            </w:tcBorders>
            <w:vAlign w:val="center"/>
          </w:tcPr>
          <w:p w14:paraId="33E5A47C"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合  格□                              不合格□</w:t>
            </w:r>
          </w:p>
        </w:tc>
      </w:tr>
      <w:tr w:rsidR="00B942BE" w14:paraId="6F394712" w14:textId="77777777">
        <w:trPr>
          <w:trHeight w:val="565"/>
        </w:trPr>
        <w:tc>
          <w:tcPr>
            <w:tcW w:w="662" w:type="pct"/>
            <w:tcBorders>
              <w:top w:val="single" w:sz="2" w:space="0" w:color="000000"/>
              <w:left w:val="single" w:sz="2" w:space="0" w:color="000000"/>
              <w:bottom w:val="single" w:sz="2" w:space="0" w:color="000000"/>
              <w:right w:val="single" w:sz="2" w:space="0" w:color="000000"/>
            </w:tcBorders>
            <w:vAlign w:val="center"/>
          </w:tcPr>
          <w:p w14:paraId="422D9438"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验收小组成员</w:t>
            </w:r>
          </w:p>
          <w:p w14:paraId="699C009B" w14:textId="77777777" w:rsidR="00B942BE" w:rsidRDefault="00000000">
            <w:pPr>
              <w:spacing w:line="3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签字</w:t>
            </w:r>
          </w:p>
        </w:tc>
        <w:tc>
          <w:tcPr>
            <w:tcW w:w="4338" w:type="pct"/>
            <w:gridSpan w:val="7"/>
            <w:tcBorders>
              <w:top w:val="single" w:sz="2" w:space="0" w:color="000000"/>
              <w:left w:val="single" w:sz="2" w:space="0" w:color="000000"/>
              <w:bottom w:val="single" w:sz="2" w:space="0" w:color="000000"/>
              <w:right w:val="single" w:sz="2" w:space="0" w:color="000000"/>
            </w:tcBorders>
            <w:vAlign w:val="center"/>
          </w:tcPr>
          <w:p w14:paraId="20D03977" w14:textId="77777777" w:rsidR="00B942BE" w:rsidRDefault="00B942BE">
            <w:pPr>
              <w:spacing w:line="360" w:lineRule="exact"/>
              <w:jc w:val="center"/>
              <w:rPr>
                <w:rFonts w:ascii="宋体" w:eastAsia="宋体" w:hAnsi="宋体" w:cs="宋体" w:hint="eastAsia"/>
                <w:kern w:val="0"/>
                <w:sz w:val="18"/>
                <w:szCs w:val="18"/>
                <w:lang w:bidi="ar"/>
              </w:rPr>
            </w:pPr>
          </w:p>
        </w:tc>
      </w:tr>
      <w:tr w:rsidR="00B942BE" w14:paraId="2EF5E15A" w14:textId="77777777">
        <w:trPr>
          <w:trHeight w:val="519"/>
        </w:trPr>
        <w:tc>
          <w:tcPr>
            <w:tcW w:w="2941" w:type="pct"/>
            <w:gridSpan w:val="5"/>
            <w:tcBorders>
              <w:top w:val="single" w:sz="2" w:space="0" w:color="000000"/>
              <w:left w:val="single" w:sz="2" w:space="0" w:color="000000"/>
              <w:bottom w:val="single" w:sz="2" w:space="0" w:color="000000"/>
              <w:right w:val="single" w:sz="2" w:space="0" w:color="000000"/>
            </w:tcBorders>
            <w:vAlign w:val="center"/>
          </w:tcPr>
          <w:p w14:paraId="03686A44" w14:textId="77777777" w:rsidR="00B942BE" w:rsidRDefault="00000000">
            <w:pPr>
              <w:spacing w:line="56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采购代理机构意见</w:t>
            </w:r>
          </w:p>
        </w:tc>
        <w:tc>
          <w:tcPr>
            <w:tcW w:w="2059" w:type="pct"/>
            <w:gridSpan w:val="3"/>
            <w:tcBorders>
              <w:top w:val="single" w:sz="2" w:space="0" w:color="000000"/>
              <w:left w:val="single" w:sz="2" w:space="0" w:color="000000"/>
              <w:bottom w:val="single" w:sz="2" w:space="0" w:color="000000"/>
              <w:right w:val="single" w:sz="2" w:space="0" w:color="000000"/>
            </w:tcBorders>
            <w:vAlign w:val="center"/>
          </w:tcPr>
          <w:p w14:paraId="57C15565" w14:textId="77777777" w:rsidR="00B942BE" w:rsidRDefault="00000000">
            <w:pPr>
              <w:spacing w:line="560" w:lineRule="exact"/>
              <w:jc w:val="center"/>
              <w:rPr>
                <w:rFonts w:ascii="宋体" w:eastAsia="宋体" w:hAnsi="宋体" w:cs="宋体" w:hint="eastAsia"/>
                <w:kern w:val="0"/>
                <w:sz w:val="18"/>
                <w:szCs w:val="18"/>
                <w:lang w:bidi="ar"/>
              </w:rPr>
            </w:pPr>
            <w:r>
              <w:rPr>
                <w:rFonts w:ascii="宋体" w:eastAsia="宋体" w:hAnsi="宋体" w:cs="宋体" w:hint="eastAsia"/>
                <w:kern w:val="0"/>
                <w:sz w:val="18"/>
                <w:szCs w:val="18"/>
                <w:lang w:bidi="ar"/>
              </w:rPr>
              <w:t>采购人意见</w:t>
            </w:r>
          </w:p>
        </w:tc>
      </w:tr>
      <w:tr w:rsidR="00B942BE" w14:paraId="6C794049" w14:textId="77777777">
        <w:tc>
          <w:tcPr>
            <w:tcW w:w="2941" w:type="pct"/>
            <w:gridSpan w:val="5"/>
            <w:tcBorders>
              <w:top w:val="single" w:sz="2" w:space="0" w:color="000000"/>
              <w:left w:val="single" w:sz="2" w:space="0" w:color="000000"/>
              <w:bottom w:val="single" w:sz="2" w:space="0" w:color="000000"/>
              <w:right w:val="single" w:sz="2" w:space="0" w:color="000000"/>
            </w:tcBorders>
          </w:tcPr>
          <w:p w14:paraId="29D3157C" w14:textId="77777777" w:rsidR="00B942BE" w:rsidRDefault="00B942BE">
            <w:pPr>
              <w:spacing w:line="380" w:lineRule="exact"/>
              <w:rPr>
                <w:rFonts w:ascii="宋体" w:eastAsia="宋体" w:hAnsi="宋体" w:cs="宋体" w:hint="eastAsia"/>
                <w:kern w:val="0"/>
                <w:sz w:val="18"/>
                <w:szCs w:val="18"/>
                <w:lang w:bidi="ar"/>
              </w:rPr>
            </w:pPr>
          </w:p>
          <w:p w14:paraId="21EBFD15" w14:textId="77777777" w:rsidR="00B942BE" w:rsidRDefault="00000000">
            <w:pPr>
              <w:spacing w:line="38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经办人：         负责人：     （采购代理机构公章）</w:t>
            </w:r>
          </w:p>
        </w:tc>
        <w:tc>
          <w:tcPr>
            <w:tcW w:w="2059" w:type="pct"/>
            <w:gridSpan w:val="3"/>
            <w:tcBorders>
              <w:top w:val="single" w:sz="2" w:space="0" w:color="000000"/>
              <w:left w:val="single" w:sz="2" w:space="0" w:color="000000"/>
              <w:bottom w:val="single" w:sz="2" w:space="0" w:color="000000"/>
              <w:right w:val="single" w:sz="2" w:space="0" w:color="000000"/>
            </w:tcBorders>
          </w:tcPr>
          <w:p w14:paraId="7558C998" w14:textId="77777777" w:rsidR="00B942BE" w:rsidRDefault="00B942BE">
            <w:pPr>
              <w:spacing w:line="380" w:lineRule="exact"/>
              <w:rPr>
                <w:rFonts w:ascii="宋体" w:eastAsia="宋体" w:hAnsi="宋体" w:cs="宋体" w:hint="eastAsia"/>
                <w:kern w:val="0"/>
                <w:sz w:val="18"/>
                <w:szCs w:val="18"/>
                <w:lang w:bidi="ar"/>
              </w:rPr>
            </w:pPr>
          </w:p>
          <w:p w14:paraId="6A3ACA8C" w14:textId="77777777" w:rsidR="00B942BE" w:rsidRDefault="00000000">
            <w:pPr>
              <w:spacing w:line="38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经办人：         负责人：               （采购人公章）</w:t>
            </w:r>
          </w:p>
        </w:tc>
      </w:tr>
      <w:tr w:rsidR="00B942BE" w14:paraId="192495EE" w14:textId="77777777">
        <w:tc>
          <w:tcPr>
            <w:tcW w:w="5000" w:type="pct"/>
            <w:gridSpan w:val="8"/>
            <w:tcBorders>
              <w:top w:val="single" w:sz="2" w:space="0" w:color="000000"/>
              <w:left w:val="single" w:sz="2" w:space="0" w:color="000000"/>
              <w:bottom w:val="single" w:sz="2" w:space="0" w:color="000000"/>
              <w:right w:val="single" w:sz="2" w:space="0" w:color="000000"/>
            </w:tcBorders>
          </w:tcPr>
          <w:p w14:paraId="02A43226" w14:textId="77777777" w:rsidR="00B942BE" w:rsidRDefault="00000000">
            <w:pPr>
              <w:spacing w:line="38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供应商确认：</w:t>
            </w:r>
          </w:p>
          <w:p w14:paraId="70249892" w14:textId="77777777" w:rsidR="00B942BE" w:rsidRDefault="00B942BE">
            <w:pPr>
              <w:spacing w:line="380" w:lineRule="exact"/>
              <w:rPr>
                <w:rFonts w:ascii="宋体" w:eastAsia="宋体" w:hAnsi="宋体" w:cs="宋体" w:hint="eastAsia"/>
                <w:kern w:val="0"/>
                <w:sz w:val="18"/>
                <w:szCs w:val="18"/>
                <w:lang w:bidi="ar"/>
              </w:rPr>
            </w:pPr>
          </w:p>
          <w:p w14:paraId="46FDFECB" w14:textId="77777777" w:rsidR="00B942BE" w:rsidRDefault="00000000">
            <w:pPr>
              <w:spacing w:line="380" w:lineRule="exact"/>
              <w:rPr>
                <w:rFonts w:ascii="宋体" w:eastAsia="宋体" w:hAnsi="宋体" w:cs="宋体" w:hint="eastAsia"/>
                <w:kern w:val="0"/>
                <w:sz w:val="18"/>
                <w:szCs w:val="18"/>
                <w:lang w:bidi="ar"/>
              </w:rPr>
            </w:pPr>
            <w:r>
              <w:rPr>
                <w:rFonts w:ascii="宋体" w:eastAsia="宋体" w:hAnsi="宋体" w:cs="宋体" w:hint="eastAsia"/>
                <w:kern w:val="0"/>
                <w:sz w:val="18"/>
                <w:szCs w:val="18"/>
                <w:lang w:bidi="ar"/>
              </w:rPr>
              <w:t>（单位公章或授权代表签字）</w:t>
            </w:r>
          </w:p>
        </w:tc>
      </w:tr>
    </w:tbl>
    <w:p w14:paraId="2B987952" w14:textId="77777777" w:rsidR="00B942BE" w:rsidRDefault="00000000">
      <w:pPr>
        <w:pStyle w:val="a0"/>
        <w:rPr>
          <w:rFonts w:ascii="宋体" w:eastAsia="宋体" w:hAnsi="宋体" w:cs="宋体" w:hint="eastAsia"/>
          <w:b/>
          <w:color w:val="000000"/>
          <w:sz w:val="44"/>
        </w:rPr>
      </w:pPr>
      <w:r>
        <w:rPr>
          <w:rFonts w:ascii="仿宋" w:eastAsia="仿宋" w:hAnsi="仿宋"/>
          <w:sz w:val="24"/>
        </w:rPr>
        <w:br w:type="page"/>
      </w:r>
    </w:p>
    <w:tbl>
      <w:tblPr>
        <w:tblW w:w="5000" w:type="pct"/>
        <w:tblLayout w:type="fixed"/>
        <w:tblLook w:val="04A0" w:firstRow="1" w:lastRow="0" w:firstColumn="1" w:lastColumn="0" w:noHBand="0" w:noVBand="1"/>
      </w:tblPr>
      <w:tblGrid>
        <w:gridCol w:w="3790"/>
        <w:gridCol w:w="2085"/>
        <w:gridCol w:w="1221"/>
        <w:gridCol w:w="1936"/>
      </w:tblGrid>
      <w:tr w:rsidR="00B942BE" w14:paraId="3CB66183" w14:textId="77777777">
        <w:trPr>
          <w:trHeight w:val="1180"/>
        </w:trPr>
        <w:tc>
          <w:tcPr>
            <w:tcW w:w="5000" w:type="pct"/>
            <w:gridSpan w:val="4"/>
            <w:tcBorders>
              <w:top w:val="nil"/>
              <w:left w:val="nil"/>
              <w:bottom w:val="nil"/>
              <w:right w:val="nil"/>
            </w:tcBorders>
            <w:noWrap/>
            <w:vAlign w:val="center"/>
          </w:tcPr>
          <w:p w14:paraId="1372F890" w14:textId="77777777" w:rsidR="00B942BE" w:rsidRDefault="00000000">
            <w:pPr>
              <w:jc w:val="center"/>
              <w:rPr>
                <w:rFonts w:ascii="方正小标宋_GBK" w:eastAsia="方正小标宋_GBK" w:hAnsi="方正小标宋_GBK" w:cs="方正小标宋_GBK" w:hint="eastAsia"/>
                <w:sz w:val="40"/>
                <w:szCs w:val="40"/>
              </w:rPr>
            </w:pPr>
            <w:r>
              <w:rPr>
                <w:rFonts w:ascii="方正小标宋_GBK" w:eastAsia="方正小标宋_GBK" w:hAnsi="方正小标宋_GBK" w:cs="方正小标宋_GBK"/>
                <w:sz w:val="40"/>
                <w:szCs w:val="40"/>
                <w:lang w:bidi="ar"/>
              </w:rPr>
              <w:lastRenderedPageBreak/>
              <w:t>政府采购履约验收通知单</w:t>
            </w:r>
          </w:p>
        </w:tc>
      </w:tr>
      <w:tr w:rsidR="00B942BE" w14:paraId="6709DDBB" w14:textId="77777777">
        <w:trPr>
          <w:trHeight w:val="600"/>
        </w:trPr>
        <w:tc>
          <w:tcPr>
            <w:tcW w:w="2098" w:type="pct"/>
            <w:tcBorders>
              <w:top w:val="nil"/>
              <w:left w:val="nil"/>
              <w:bottom w:val="nil"/>
              <w:right w:val="nil"/>
            </w:tcBorders>
            <w:noWrap/>
            <w:vAlign w:val="center"/>
          </w:tcPr>
          <w:p w14:paraId="3BC7B715" w14:textId="77777777" w:rsidR="00B942BE" w:rsidRDefault="00000000">
            <w:pPr>
              <w:rPr>
                <w:rFonts w:ascii="宋体" w:eastAsia="宋体" w:hAnsi="宋体" w:cs="宋体" w:hint="eastAsia"/>
                <w:sz w:val="24"/>
                <w:szCs w:val="24"/>
              </w:rPr>
            </w:pPr>
            <w:r>
              <w:rPr>
                <w:rFonts w:ascii="宋体" w:eastAsia="宋体" w:hAnsi="宋体" w:cs="宋体" w:hint="eastAsia"/>
                <w:sz w:val="24"/>
                <w:szCs w:val="24"/>
                <w:lang w:bidi="ar"/>
              </w:rPr>
              <w:t>供应商：</w:t>
            </w:r>
          </w:p>
        </w:tc>
        <w:tc>
          <w:tcPr>
            <w:tcW w:w="1154" w:type="pct"/>
            <w:tcBorders>
              <w:top w:val="nil"/>
              <w:left w:val="nil"/>
              <w:bottom w:val="nil"/>
              <w:right w:val="nil"/>
            </w:tcBorders>
            <w:noWrap/>
            <w:vAlign w:val="center"/>
          </w:tcPr>
          <w:p w14:paraId="77C767F5" w14:textId="77777777" w:rsidR="00B942BE" w:rsidRDefault="00B942BE">
            <w:pPr>
              <w:jc w:val="center"/>
              <w:rPr>
                <w:rFonts w:ascii="宋体" w:eastAsia="宋体" w:hAnsi="宋体" w:cs="宋体" w:hint="eastAsia"/>
                <w:sz w:val="24"/>
                <w:szCs w:val="24"/>
              </w:rPr>
            </w:pPr>
          </w:p>
        </w:tc>
        <w:tc>
          <w:tcPr>
            <w:tcW w:w="676" w:type="pct"/>
            <w:tcBorders>
              <w:top w:val="nil"/>
              <w:left w:val="nil"/>
              <w:bottom w:val="nil"/>
              <w:right w:val="nil"/>
            </w:tcBorders>
            <w:noWrap/>
            <w:vAlign w:val="center"/>
          </w:tcPr>
          <w:p w14:paraId="37EC1F36" w14:textId="77777777" w:rsidR="00B942BE" w:rsidRDefault="00B942BE">
            <w:pPr>
              <w:jc w:val="center"/>
              <w:rPr>
                <w:rFonts w:ascii="宋体" w:eastAsia="宋体" w:hAnsi="宋体" w:cs="宋体" w:hint="eastAsia"/>
                <w:sz w:val="24"/>
                <w:szCs w:val="24"/>
              </w:rPr>
            </w:pPr>
          </w:p>
        </w:tc>
        <w:tc>
          <w:tcPr>
            <w:tcW w:w="1069" w:type="pct"/>
            <w:tcBorders>
              <w:top w:val="nil"/>
              <w:left w:val="nil"/>
              <w:bottom w:val="nil"/>
              <w:right w:val="nil"/>
            </w:tcBorders>
            <w:noWrap/>
            <w:vAlign w:val="center"/>
          </w:tcPr>
          <w:p w14:paraId="7876222C" w14:textId="77777777" w:rsidR="00B942BE" w:rsidRDefault="00B942BE">
            <w:pPr>
              <w:jc w:val="center"/>
              <w:rPr>
                <w:rFonts w:ascii="宋体" w:eastAsia="宋体" w:hAnsi="宋体" w:cs="宋体" w:hint="eastAsia"/>
                <w:sz w:val="24"/>
                <w:szCs w:val="24"/>
              </w:rPr>
            </w:pPr>
          </w:p>
        </w:tc>
      </w:tr>
      <w:tr w:rsidR="00B942BE" w14:paraId="544FC2F7"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008C3092"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采购人</w:t>
            </w:r>
          </w:p>
        </w:tc>
        <w:tc>
          <w:tcPr>
            <w:tcW w:w="2901" w:type="pct"/>
            <w:gridSpan w:val="3"/>
            <w:tcBorders>
              <w:top w:val="single" w:sz="4" w:space="0" w:color="000000"/>
              <w:left w:val="single" w:sz="4" w:space="0" w:color="000000"/>
              <w:bottom w:val="single" w:sz="4" w:space="0" w:color="000000"/>
              <w:right w:val="single" w:sz="4" w:space="0" w:color="000000"/>
            </w:tcBorders>
            <w:noWrap/>
            <w:vAlign w:val="center"/>
          </w:tcPr>
          <w:p w14:paraId="1D2FF827" w14:textId="77777777" w:rsidR="00B942BE" w:rsidRDefault="00B942BE">
            <w:pPr>
              <w:jc w:val="center"/>
              <w:rPr>
                <w:rFonts w:ascii="宋体" w:eastAsia="宋体" w:hAnsi="宋体" w:cs="宋体" w:hint="eastAsia"/>
                <w:sz w:val="24"/>
                <w:szCs w:val="24"/>
              </w:rPr>
            </w:pPr>
          </w:p>
        </w:tc>
      </w:tr>
      <w:tr w:rsidR="00B942BE" w14:paraId="526558DC"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12F7580F"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项目名称</w:t>
            </w:r>
          </w:p>
        </w:tc>
        <w:tc>
          <w:tcPr>
            <w:tcW w:w="2901" w:type="pct"/>
            <w:gridSpan w:val="3"/>
            <w:tcBorders>
              <w:top w:val="single" w:sz="4" w:space="0" w:color="000000"/>
              <w:left w:val="single" w:sz="4" w:space="0" w:color="000000"/>
              <w:bottom w:val="single" w:sz="4" w:space="0" w:color="000000"/>
              <w:right w:val="single" w:sz="4" w:space="0" w:color="000000"/>
            </w:tcBorders>
            <w:noWrap/>
            <w:vAlign w:val="center"/>
          </w:tcPr>
          <w:p w14:paraId="35F9FCD5" w14:textId="77777777" w:rsidR="00B942BE" w:rsidRDefault="00B942BE">
            <w:pPr>
              <w:jc w:val="center"/>
              <w:rPr>
                <w:rFonts w:ascii="宋体" w:eastAsia="宋体" w:hAnsi="宋体" w:cs="宋体" w:hint="eastAsia"/>
                <w:sz w:val="24"/>
                <w:szCs w:val="24"/>
              </w:rPr>
            </w:pPr>
          </w:p>
        </w:tc>
      </w:tr>
      <w:tr w:rsidR="00B942BE" w14:paraId="7B2B865F"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150ED5D4"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合同名称</w:t>
            </w:r>
          </w:p>
        </w:tc>
        <w:tc>
          <w:tcPr>
            <w:tcW w:w="2901" w:type="pct"/>
            <w:gridSpan w:val="3"/>
            <w:tcBorders>
              <w:top w:val="single" w:sz="4" w:space="0" w:color="000000"/>
              <w:left w:val="single" w:sz="4" w:space="0" w:color="000000"/>
              <w:bottom w:val="single" w:sz="4" w:space="0" w:color="000000"/>
              <w:right w:val="single" w:sz="4" w:space="0" w:color="000000"/>
            </w:tcBorders>
            <w:noWrap/>
            <w:vAlign w:val="center"/>
          </w:tcPr>
          <w:p w14:paraId="752DDAB0" w14:textId="77777777" w:rsidR="00B942BE" w:rsidRDefault="00B942BE">
            <w:pPr>
              <w:jc w:val="center"/>
              <w:rPr>
                <w:rFonts w:ascii="宋体" w:eastAsia="宋体" w:hAnsi="宋体" w:cs="宋体" w:hint="eastAsia"/>
                <w:sz w:val="24"/>
                <w:szCs w:val="24"/>
              </w:rPr>
            </w:pPr>
          </w:p>
        </w:tc>
      </w:tr>
      <w:tr w:rsidR="00B942BE" w14:paraId="0653A6F7"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4FCEF534"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合同编号</w:t>
            </w:r>
          </w:p>
        </w:tc>
        <w:tc>
          <w:tcPr>
            <w:tcW w:w="1154" w:type="pct"/>
            <w:tcBorders>
              <w:top w:val="single" w:sz="4" w:space="0" w:color="000000"/>
              <w:left w:val="single" w:sz="4" w:space="0" w:color="000000"/>
              <w:bottom w:val="single" w:sz="4" w:space="0" w:color="000000"/>
              <w:right w:val="single" w:sz="4" w:space="0" w:color="000000"/>
            </w:tcBorders>
            <w:noWrap/>
            <w:vAlign w:val="center"/>
          </w:tcPr>
          <w:p w14:paraId="51A1AE1F" w14:textId="77777777" w:rsidR="00B942BE" w:rsidRDefault="00B942BE">
            <w:pPr>
              <w:jc w:val="center"/>
              <w:rPr>
                <w:rFonts w:ascii="宋体" w:eastAsia="宋体" w:hAnsi="宋体" w:cs="宋体" w:hint="eastAsia"/>
                <w:sz w:val="24"/>
                <w:szCs w:val="24"/>
              </w:rPr>
            </w:pPr>
          </w:p>
        </w:tc>
        <w:tc>
          <w:tcPr>
            <w:tcW w:w="676" w:type="pct"/>
            <w:tcBorders>
              <w:top w:val="single" w:sz="4" w:space="0" w:color="000000"/>
              <w:left w:val="single" w:sz="4" w:space="0" w:color="000000"/>
              <w:bottom w:val="single" w:sz="4" w:space="0" w:color="000000"/>
              <w:right w:val="single" w:sz="4" w:space="0" w:color="000000"/>
            </w:tcBorders>
            <w:noWrap/>
            <w:vAlign w:val="center"/>
          </w:tcPr>
          <w:p w14:paraId="42A1BA1F"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合同金额</w:t>
            </w:r>
          </w:p>
        </w:tc>
        <w:tc>
          <w:tcPr>
            <w:tcW w:w="1069" w:type="pct"/>
            <w:tcBorders>
              <w:top w:val="single" w:sz="4" w:space="0" w:color="000000"/>
              <w:left w:val="single" w:sz="4" w:space="0" w:color="000000"/>
              <w:bottom w:val="single" w:sz="4" w:space="0" w:color="000000"/>
              <w:right w:val="single" w:sz="4" w:space="0" w:color="000000"/>
            </w:tcBorders>
            <w:noWrap/>
            <w:vAlign w:val="center"/>
          </w:tcPr>
          <w:p w14:paraId="516E0F74" w14:textId="77777777" w:rsidR="00B942BE" w:rsidRDefault="00B942BE">
            <w:pPr>
              <w:jc w:val="center"/>
              <w:rPr>
                <w:rFonts w:ascii="宋体" w:eastAsia="宋体" w:hAnsi="宋体" w:cs="宋体" w:hint="eastAsia"/>
                <w:sz w:val="24"/>
                <w:szCs w:val="24"/>
              </w:rPr>
            </w:pPr>
          </w:p>
        </w:tc>
      </w:tr>
      <w:tr w:rsidR="00B942BE" w14:paraId="14343056"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523912B1"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验收时间</w:t>
            </w:r>
          </w:p>
        </w:tc>
        <w:tc>
          <w:tcPr>
            <w:tcW w:w="1154" w:type="pct"/>
            <w:tcBorders>
              <w:top w:val="single" w:sz="4" w:space="0" w:color="000000"/>
              <w:left w:val="single" w:sz="4" w:space="0" w:color="000000"/>
              <w:bottom w:val="single" w:sz="4" w:space="0" w:color="000000"/>
              <w:right w:val="single" w:sz="4" w:space="0" w:color="000000"/>
            </w:tcBorders>
            <w:noWrap/>
            <w:vAlign w:val="center"/>
          </w:tcPr>
          <w:p w14:paraId="728EFCA5" w14:textId="77777777" w:rsidR="00B942BE" w:rsidRDefault="00B942BE">
            <w:pPr>
              <w:jc w:val="center"/>
              <w:rPr>
                <w:rFonts w:ascii="宋体" w:eastAsia="宋体" w:hAnsi="宋体" w:cs="宋体" w:hint="eastAsia"/>
                <w:sz w:val="24"/>
                <w:szCs w:val="24"/>
              </w:rPr>
            </w:pPr>
          </w:p>
        </w:tc>
        <w:tc>
          <w:tcPr>
            <w:tcW w:w="676" w:type="pct"/>
            <w:tcBorders>
              <w:top w:val="single" w:sz="4" w:space="0" w:color="000000"/>
              <w:left w:val="single" w:sz="4" w:space="0" w:color="000000"/>
              <w:bottom w:val="single" w:sz="4" w:space="0" w:color="000000"/>
              <w:right w:val="single" w:sz="4" w:space="0" w:color="000000"/>
            </w:tcBorders>
            <w:noWrap/>
            <w:vAlign w:val="center"/>
          </w:tcPr>
          <w:p w14:paraId="727F38CE"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验收地点</w:t>
            </w:r>
          </w:p>
        </w:tc>
        <w:tc>
          <w:tcPr>
            <w:tcW w:w="1069" w:type="pct"/>
            <w:tcBorders>
              <w:top w:val="single" w:sz="4" w:space="0" w:color="000000"/>
              <w:left w:val="single" w:sz="4" w:space="0" w:color="000000"/>
              <w:bottom w:val="single" w:sz="4" w:space="0" w:color="000000"/>
              <w:right w:val="single" w:sz="4" w:space="0" w:color="000000"/>
            </w:tcBorders>
            <w:noWrap/>
            <w:vAlign w:val="center"/>
          </w:tcPr>
          <w:p w14:paraId="15B32236" w14:textId="77777777" w:rsidR="00B942BE" w:rsidRDefault="00B942BE">
            <w:pPr>
              <w:jc w:val="center"/>
              <w:rPr>
                <w:rFonts w:ascii="宋体" w:eastAsia="宋体" w:hAnsi="宋体" w:cs="宋体" w:hint="eastAsia"/>
                <w:sz w:val="24"/>
                <w:szCs w:val="24"/>
              </w:rPr>
            </w:pPr>
          </w:p>
        </w:tc>
      </w:tr>
      <w:tr w:rsidR="00B942BE" w14:paraId="1720DFEF" w14:textId="77777777">
        <w:trPr>
          <w:trHeight w:val="600"/>
        </w:trPr>
        <w:tc>
          <w:tcPr>
            <w:tcW w:w="2098" w:type="pct"/>
            <w:tcBorders>
              <w:top w:val="single" w:sz="4" w:space="0" w:color="000000"/>
              <w:left w:val="single" w:sz="4" w:space="0" w:color="000000"/>
              <w:bottom w:val="single" w:sz="4" w:space="0" w:color="000000"/>
              <w:right w:val="single" w:sz="4" w:space="0" w:color="000000"/>
            </w:tcBorders>
            <w:noWrap/>
            <w:vAlign w:val="center"/>
          </w:tcPr>
          <w:p w14:paraId="312F07FE"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联系人</w:t>
            </w:r>
          </w:p>
        </w:tc>
        <w:tc>
          <w:tcPr>
            <w:tcW w:w="1154" w:type="pct"/>
            <w:tcBorders>
              <w:top w:val="single" w:sz="4" w:space="0" w:color="000000"/>
              <w:left w:val="single" w:sz="4" w:space="0" w:color="000000"/>
              <w:bottom w:val="single" w:sz="4" w:space="0" w:color="000000"/>
              <w:right w:val="single" w:sz="4" w:space="0" w:color="000000"/>
            </w:tcBorders>
            <w:noWrap/>
            <w:vAlign w:val="center"/>
          </w:tcPr>
          <w:p w14:paraId="74527050" w14:textId="77777777" w:rsidR="00B942BE" w:rsidRDefault="00B942BE">
            <w:pPr>
              <w:jc w:val="center"/>
              <w:rPr>
                <w:rFonts w:ascii="宋体" w:eastAsia="宋体" w:hAnsi="宋体" w:cs="宋体" w:hint="eastAsia"/>
                <w:sz w:val="24"/>
                <w:szCs w:val="24"/>
              </w:rPr>
            </w:pPr>
          </w:p>
        </w:tc>
        <w:tc>
          <w:tcPr>
            <w:tcW w:w="676" w:type="pct"/>
            <w:tcBorders>
              <w:top w:val="single" w:sz="4" w:space="0" w:color="000000"/>
              <w:left w:val="single" w:sz="4" w:space="0" w:color="000000"/>
              <w:bottom w:val="single" w:sz="4" w:space="0" w:color="000000"/>
              <w:right w:val="single" w:sz="4" w:space="0" w:color="000000"/>
            </w:tcBorders>
            <w:noWrap/>
            <w:vAlign w:val="center"/>
          </w:tcPr>
          <w:p w14:paraId="19ABB37D"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联系电话</w:t>
            </w:r>
          </w:p>
        </w:tc>
        <w:tc>
          <w:tcPr>
            <w:tcW w:w="1069" w:type="pct"/>
            <w:tcBorders>
              <w:top w:val="single" w:sz="4" w:space="0" w:color="000000"/>
              <w:left w:val="single" w:sz="4" w:space="0" w:color="000000"/>
              <w:bottom w:val="single" w:sz="4" w:space="0" w:color="000000"/>
              <w:right w:val="single" w:sz="4" w:space="0" w:color="000000"/>
            </w:tcBorders>
            <w:noWrap/>
            <w:vAlign w:val="center"/>
          </w:tcPr>
          <w:p w14:paraId="6B1170CA" w14:textId="77777777" w:rsidR="00B942BE" w:rsidRDefault="00B942BE">
            <w:pPr>
              <w:jc w:val="center"/>
              <w:rPr>
                <w:rFonts w:ascii="宋体" w:eastAsia="宋体" w:hAnsi="宋体" w:cs="宋体" w:hint="eastAsia"/>
                <w:sz w:val="24"/>
                <w:szCs w:val="24"/>
              </w:rPr>
            </w:pPr>
          </w:p>
        </w:tc>
      </w:tr>
      <w:tr w:rsidR="00B942BE" w14:paraId="7F7752FC" w14:textId="77777777">
        <w:trPr>
          <w:trHeight w:val="600"/>
        </w:trPr>
        <w:tc>
          <w:tcPr>
            <w:tcW w:w="5000" w:type="pct"/>
            <w:gridSpan w:val="4"/>
            <w:tcBorders>
              <w:top w:val="single" w:sz="4" w:space="0" w:color="000000"/>
              <w:left w:val="single" w:sz="4" w:space="0" w:color="000000"/>
              <w:bottom w:val="single" w:sz="4" w:space="0" w:color="000000"/>
              <w:right w:val="single" w:sz="4" w:space="0" w:color="000000"/>
            </w:tcBorders>
            <w:noWrap/>
            <w:vAlign w:val="center"/>
          </w:tcPr>
          <w:p w14:paraId="633B92B0"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履约验收方案及工作要求</w:t>
            </w:r>
          </w:p>
        </w:tc>
      </w:tr>
      <w:tr w:rsidR="00B942BE" w14:paraId="5DD1A6FF" w14:textId="77777777">
        <w:trPr>
          <w:trHeight w:val="600"/>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1FB780B7" w14:textId="77777777" w:rsidR="00B942BE" w:rsidRDefault="00000000">
            <w:pPr>
              <w:jc w:val="center"/>
              <w:rPr>
                <w:rFonts w:ascii="宋体" w:eastAsia="宋体" w:hAnsi="宋体" w:cs="宋体" w:hint="eastAsia"/>
                <w:sz w:val="24"/>
                <w:szCs w:val="24"/>
              </w:rPr>
            </w:pPr>
            <w:r>
              <w:rPr>
                <w:rFonts w:ascii="宋体" w:eastAsia="宋体" w:hAnsi="宋体" w:cs="宋体" w:hint="eastAsia"/>
                <w:sz w:val="24"/>
                <w:szCs w:val="24"/>
                <w:lang w:bidi="ar"/>
              </w:rPr>
              <w:t xml:space="preserve">        单位公章</w:t>
            </w:r>
            <w:r>
              <w:rPr>
                <w:rFonts w:ascii="宋体" w:eastAsia="宋体" w:hAnsi="宋体" w:cs="宋体" w:hint="eastAsia"/>
                <w:sz w:val="24"/>
                <w:szCs w:val="24"/>
                <w:lang w:bidi="ar"/>
              </w:rPr>
              <w:br/>
              <w:t xml:space="preserve">         年 月 日</w:t>
            </w:r>
          </w:p>
        </w:tc>
      </w:tr>
    </w:tbl>
    <w:p w14:paraId="4F007F85" w14:textId="77777777" w:rsidR="00B942BE" w:rsidRDefault="00B942BE">
      <w:pPr>
        <w:pStyle w:val="afd"/>
        <w:ind w:firstLineChars="0" w:firstLine="0"/>
        <w:rPr>
          <w:rFonts w:ascii="宋体" w:eastAsia="宋体" w:hAnsi="宋体" w:cs="宋体" w:hint="eastAsia"/>
          <w:sz w:val="24"/>
        </w:rPr>
      </w:pPr>
    </w:p>
    <w:p w14:paraId="6128E6F5" w14:textId="77777777" w:rsidR="00B942BE" w:rsidRDefault="00B942BE">
      <w:pPr>
        <w:pStyle w:val="22"/>
        <w:rPr>
          <w:rFonts w:asciiTheme="majorEastAsia" w:eastAsiaTheme="majorEastAsia" w:hAnsiTheme="majorEastAsia" w:hint="eastAsia"/>
          <w:b/>
          <w:sz w:val="32"/>
          <w:szCs w:val="32"/>
        </w:rPr>
      </w:pPr>
    </w:p>
    <w:p w14:paraId="79313671" w14:textId="77777777" w:rsidR="00B942BE" w:rsidRDefault="00B942BE">
      <w:pPr>
        <w:pStyle w:val="22"/>
        <w:jc w:val="center"/>
        <w:rPr>
          <w:rFonts w:asciiTheme="majorEastAsia" w:eastAsiaTheme="majorEastAsia" w:hAnsiTheme="majorEastAsia" w:hint="eastAsia"/>
          <w:b/>
          <w:sz w:val="32"/>
          <w:szCs w:val="32"/>
        </w:rPr>
      </w:pPr>
    </w:p>
    <w:p w14:paraId="70028D66" w14:textId="77777777" w:rsidR="00B942BE" w:rsidRDefault="00B942BE">
      <w:pPr>
        <w:pStyle w:val="22"/>
        <w:jc w:val="center"/>
        <w:rPr>
          <w:rFonts w:asciiTheme="majorEastAsia" w:eastAsiaTheme="majorEastAsia" w:hAnsiTheme="majorEastAsia" w:hint="eastAsia"/>
          <w:b/>
          <w:sz w:val="32"/>
          <w:szCs w:val="32"/>
        </w:rPr>
      </w:pPr>
    </w:p>
    <w:p w14:paraId="2CF7881A" w14:textId="77777777" w:rsidR="00B942BE" w:rsidRDefault="00B942BE">
      <w:pPr>
        <w:pStyle w:val="22"/>
        <w:jc w:val="center"/>
        <w:rPr>
          <w:rFonts w:asciiTheme="majorEastAsia" w:eastAsiaTheme="majorEastAsia" w:hAnsiTheme="majorEastAsia" w:hint="eastAsia"/>
          <w:b/>
          <w:sz w:val="32"/>
          <w:szCs w:val="32"/>
        </w:rPr>
      </w:pPr>
    </w:p>
    <w:p w14:paraId="2F2D25A3" w14:textId="77777777" w:rsidR="00B942BE" w:rsidRDefault="00B942BE">
      <w:pPr>
        <w:pStyle w:val="22"/>
        <w:jc w:val="center"/>
        <w:rPr>
          <w:rFonts w:asciiTheme="majorEastAsia" w:eastAsiaTheme="majorEastAsia" w:hAnsiTheme="majorEastAsia" w:hint="eastAsia"/>
          <w:b/>
          <w:sz w:val="32"/>
          <w:szCs w:val="32"/>
        </w:rPr>
      </w:pPr>
    </w:p>
    <w:p w14:paraId="7209B009" w14:textId="77777777" w:rsidR="00B942BE" w:rsidRDefault="00B942BE">
      <w:pPr>
        <w:pStyle w:val="22"/>
        <w:jc w:val="center"/>
        <w:rPr>
          <w:rFonts w:asciiTheme="majorEastAsia" w:eastAsiaTheme="majorEastAsia" w:hAnsiTheme="majorEastAsia" w:hint="eastAsia"/>
          <w:b/>
          <w:sz w:val="32"/>
          <w:szCs w:val="32"/>
        </w:rPr>
      </w:pPr>
    </w:p>
    <w:p w14:paraId="78B33098" w14:textId="77777777" w:rsidR="00B942BE" w:rsidRDefault="00B942BE">
      <w:pPr>
        <w:pStyle w:val="22"/>
        <w:jc w:val="center"/>
        <w:rPr>
          <w:rFonts w:asciiTheme="majorEastAsia" w:eastAsiaTheme="majorEastAsia" w:hAnsiTheme="majorEastAsia" w:hint="eastAsia"/>
          <w:b/>
          <w:sz w:val="32"/>
          <w:szCs w:val="32"/>
        </w:rPr>
      </w:pPr>
    </w:p>
    <w:p w14:paraId="0D5C23A5" w14:textId="77777777" w:rsidR="00B942BE" w:rsidRDefault="00B942BE">
      <w:pPr>
        <w:pStyle w:val="22"/>
        <w:jc w:val="center"/>
        <w:rPr>
          <w:rFonts w:asciiTheme="majorEastAsia" w:eastAsiaTheme="majorEastAsia" w:hAnsiTheme="majorEastAsia" w:hint="eastAsia"/>
          <w:b/>
          <w:sz w:val="32"/>
          <w:szCs w:val="32"/>
        </w:rPr>
      </w:pPr>
    </w:p>
    <w:p w14:paraId="22D01E20" w14:textId="77777777" w:rsidR="00B942BE" w:rsidRDefault="00000000">
      <w:pPr>
        <w:pStyle w:val="22"/>
        <w:jc w:val="center"/>
        <w:rPr>
          <w:rFonts w:asciiTheme="majorEastAsia" w:eastAsiaTheme="majorEastAsia" w:hAnsiTheme="majorEastAsia" w:hint="eastAsia"/>
          <w:b/>
          <w:sz w:val="32"/>
          <w:szCs w:val="32"/>
        </w:rPr>
      </w:pPr>
      <w:r>
        <w:rPr>
          <w:rFonts w:asciiTheme="majorEastAsia" w:eastAsiaTheme="majorEastAsia" w:hAnsiTheme="majorEastAsia" w:hint="eastAsia"/>
          <w:b/>
          <w:sz w:val="32"/>
          <w:szCs w:val="32"/>
        </w:rPr>
        <w:lastRenderedPageBreak/>
        <w:t>第五章  合同主要条款</w:t>
      </w:r>
    </w:p>
    <w:bookmarkEnd w:id="25"/>
    <w:p w14:paraId="25207969" w14:textId="77777777" w:rsidR="00B942BE" w:rsidRDefault="00000000">
      <w:pPr>
        <w:spacing w:line="460" w:lineRule="exact"/>
        <w:rPr>
          <w:rFonts w:ascii="宋体" w:eastAsia="宋体" w:hAnsi="宋体" w:cs="宋体" w:hint="eastAsia"/>
          <w:sz w:val="24"/>
          <w:szCs w:val="24"/>
        </w:rPr>
      </w:pPr>
      <w:r>
        <w:rPr>
          <w:rFonts w:ascii="宋体" w:eastAsia="宋体" w:hAnsi="宋体" w:cs="宋体" w:hint="eastAsia"/>
          <w:sz w:val="24"/>
          <w:szCs w:val="24"/>
        </w:rPr>
        <w:t xml:space="preserve">采购人（以下称甲方）                     </w:t>
      </w:r>
      <w:r>
        <w:rPr>
          <w:rFonts w:ascii="宋体" w:eastAsia="宋体" w:hAnsi="宋体" w:cs="宋体" w:hint="eastAsia"/>
          <w:sz w:val="24"/>
          <w:szCs w:val="24"/>
        </w:rPr>
        <w:tab/>
        <w:t>供应商：（以下称乙方）</w:t>
      </w:r>
    </w:p>
    <w:p w14:paraId="69DE6511" w14:textId="77777777" w:rsidR="00B942BE" w:rsidRDefault="00000000">
      <w:pPr>
        <w:spacing w:line="460" w:lineRule="exact"/>
        <w:rPr>
          <w:rFonts w:ascii="宋体" w:eastAsia="宋体" w:hAnsi="宋体" w:cs="宋体" w:hint="eastAsia"/>
          <w:sz w:val="24"/>
          <w:szCs w:val="24"/>
        </w:rPr>
      </w:pPr>
      <w:r>
        <w:rPr>
          <w:rFonts w:ascii="宋体" w:eastAsia="宋体" w:hAnsi="宋体" w:cs="宋体" w:hint="eastAsia"/>
          <w:sz w:val="24"/>
          <w:szCs w:val="24"/>
        </w:rPr>
        <w:t xml:space="preserve">地址：                                    地址：   </w:t>
      </w:r>
    </w:p>
    <w:p w14:paraId="13D838A9" w14:textId="77777777" w:rsidR="00B942BE" w:rsidRDefault="00000000">
      <w:pPr>
        <w:spacing w:line="460" w:lineRule="exact"/>
        <w:ind w:firstLine="480"/>
        <w:jc w:val="left"/>
        <w:rPr>
          <w:rFonts w:ascii="宋体" w:eastAsia="宋体" w:hAnsi="宋体" w:cs="宋体" w:hint="eastAsia"/>
          <w:b/>
          <w:sz w:val="24"/>
          <w:szCs w:val="24"/>
        </w:rPr>
      </w:pPr>
      <w:r>
        <w:rPr>
          <w:rFonts w:ascii="宋体" w:eastAsia="宋体" w:hAnsi="宋体" w:cs="宋体" w:hint="eastAsia"/>
          <w:sz w:val="24"/>
          <w:szCs w:val="24"/>
        </w:rPr>
        <w:t>根据《中华人民共和国民法典》、《中华人民共和国政府采购法》等相关法律法规的规定，甲、乙双方按照苏州市公共资源交易中心太仓分中心组织的关于</w:t>
      </w:r>
      <w:r>
        <w:rPr>
          <w:rFonts w:ascii="宋体" w:eastAsia="宋体" w:hAnsi="宋体" w:cs="宋体" w:hint="eastAsia"/>
          <w:sz w:val="24"/>
          <w:szCs w:val="24"/>
          <w:u w:val="single"/>
        </w:rPr>
        <w:t xml:space="preserve"> </w:t>
      </w:r>
      <w:r>
        <w:rPr>
          <w:rFonts w:ascii="宋体" w:eastAsia="宋体" w:hAnsi="宋体" w:cs="宋体" w:hint="eastAsia"/>
          <w:b/>
          <w:bCs/>
          <w:sz w:val="24"/>
          <w:szCs w:val="24"/>
          <w:u w:val="single"/>
        </w:rPr>
        <w:t xml:space="preserve"> 化工园区应急指挥中心云服务器租赁（二次）  </w:t>
      </w:r>
      <w:r>
        <w:rPr>
          <w:rFonts w:ascii="宋体" w:eastAsia="宋体" w:hAnsi="宋体" w:cs="宋体" w:hint="eastAsia"/>
          <w:sz w:val="24"/>
          <w:szCs w:val="24"/>
        </w:rPr>
        <w:t>项目（</w:t>
      </w:r>
      <w:r>
        <w:rPr>
          <w:rFonts w:ascii="宋体" w:eastAsia="宋体" w:hAnsi="宋体" w:cs="宋体" w:hint="eastAsia"/>
          <w:b/>
          <w:sz w:val="24"/>
          <w:szCs w:val="24"/>
        </w:rPr>
        <w:t>编号</w:t>
      </w:r>
      <w:r>
        <w:rPr>
          <w:rFonts w:ascii="宋体" w:eastAsia="宋体" w:hAnsi="宋体" w:cs="宋体" w:hint="eastAsia"/>
          <w:b/>
          <w:sz w:val="24"/>
          <w:szCs w:val="24"/>
          <w:u w:val="single"/>
        </w:rPr>
        <w:t>JSZC-320585-JZCG-T2025-0168</w:t>
      </w:r>
      <w:r>
        <w:rPr>
          <w:rFonts w:ascii="宋体" w:eastAsia="宋体" w:hAnsi="宋体" w:cs="宋体" w:hint="eastAsia"/>
          <w:sz w:val="24"/>
          <w:szCs w:val="24"/>
        </w:rPr>
        <w:t>）的招标结果，协商一致，签订本合同。</w:t>
      </w:r>
    </w:p>
    <w:p w14:paraId="69026C0E" w14:textId="77777777" w:rsidR="00B942BE" w:rsidRDefault="00000000">
      <w:pPr>
        <w:widowControl/>
        <w:spacing w:line="460" w:lineRule="atLeast"/>
        <w:ind w:firstLine="472"/>
        <w:rPr>
          <w:rFonts w:ascii="宋体" w:eastAsia="宋体" w:hAnsi="宋体" w:cs="宋体" w:hint="eastAsia"/>
          <w:sz w:val="24"/>
          <w:szCs w:val="24"/>
        </w:rPr>
      </w:pPr>
      <w:r>
        <w:rPr>
          <w:rFonts w:ascii="宋体" w:eastAsia="宋体" w:hAnsi="宋体" w:cs="宋体" w:hint="eastAsia"/>
          <w:b/>
          <w:sz w:val="24"/>
          <w:szCs w:val="24"/>
        </w:rPr>
        <w:t>第一条 服务范围</w:t>
      </w:r>
    </w:p>
    <w:p w14:paraId="1CF84BED" w14:textId="77777777" w:rsidR="00B942BE" w:rsidRDefault="00000000">
      <w:pPr>
        <w:widowControl/>
        <w:spacing w:line="460" w:lineRule="atLeast"/>
        <w:ind w:left="420"/>
        <w:rPr>
          <w:rFonts w:ascii="Arial" w:eastAsia="宋体" w:hAnsi="Arial" w:cs="Times New Roman"/>
          <w:sz w:val="22"/>
        </w:rPr>
      </w:pPr>
      <w:r>
        <w:rPr>
          <w:rFonts w:ascii="宋体" w:eastAsia="宋体" w:hAnsi="宋体" w:cs="宋体"/>
          <w:sz w:val="24"/>
        </w:rPr>
        <w:t> </w:t>
      </w:r>
      <w:r>
        <w:rPr>
          <w:rFonts w:ascii="宋体" w:eastAsia="宋体" w:hAnsi="宋体" w:cs="宋体" w:hint="eastAsia"/>
          <w:sz w:val="24"/>
        </w:rPr>
        <w:t>甲方聘请乙方提供以下服务：</w:t>
      </w:r>
    </w:p>
    <w:p w14:paraId="7C8579B8"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w:t>
      </w:r>
      <w:r>
        <w:rPr>
          <w:rFonts w:ascii="宋体" w:eastAsia="宋体" w:hAnsi="宋体" w:cs="宋体"/>
          <w:sz w:val="24"/>
        </w:rPr>
        <w:t>1</w:t>
      </w:r>
      <w:r>
        <w:rPr>
          <w:rFonts w:ascii="宋体" w:eastAsia="宋体" w:hAnsi="宋体" w:cs="宋体" w:hint="eastAsia"/>
          <w:sz w:val="24"/>
        </w:rPr>
        <w:t>）本合同项下的服务指：</w:t>
      </w:r>
    </w:p>
    <w:p w14:paraId="279B71A5"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w:t>
      </w:r>
      <w:r>
        <w:rPr>
          <w:rFonts w:ascii="宋体" w:eastAsia="宋体" w:hAnsi="宋体" w:cs="宋体"/>
          <w:sz w:val="24"/>
        </w:rPr>
        <w:t>2</w:t>
      </w:r>
      <w:r>
        <w:rPr>
          <w:rFonts w:ascii="宋体" w:eastAsia="宋体" w:hAnsi="宋体" w:cs="宋体" w:hint="eastAsia"/>
          <w:sz w:val="24"/>
        </w:rPr>
        <w:t>）服务内容：</w:t>
      </w:r>
    </w:p>
    <w:p w14:paraId="11638CB4"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w:t>
      </w:r>
      <w:r>
        <w:rPr>
          <w:rFonts w:ascii="宋体" w:eastAsia="宋体" w:hAnsi="宋体" w:cs="宋体"/>
          <w:sz w:val="24"/>
        </w:rPr>
        <w:t>3</w:t>
      </w:r>
      <w:r>
        <w:rPr>
          <w:rFonts w:ascii="宋体" w:eastAsia="宋体" w:hAnsi="宋体" w:cs="宋体" w:hint="eastAsia"/>
          <w:sz w:val="24"/>
        </w:rPr>
        <w:t>）服务标准：</w:t>
      </w:r>
    </w:p>
    <w:p w14:paraId="33198CF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w:t>
      </w:r>
      <w:r>
        <w:rPr>
          <w:rFonts w:ascii="宋体" w:eastAsia="宋体" w:hAnsi="宋体" w:cs="宋体"/>
          <w:sz w:val="24"/>
        </w:rPr>
        <w:t>4</w:t>
      </w:r>
      <w:r>
        <w:rPr>
          <w:rFonts w:ascii="宋体" w:eastAsia="宋体" w:hAnsi="宋体" w:cs="宋体" w:hint="eastAsia"/>
          <w:sz w:val="24"/>
        </w:rPr>
        <w:t>）交付时间、地点：甲方指定。</w:t>
      </w:r>
    </w:p>
    <w:p w14:paraId="76429734"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第二条</w:t>
      </w:r>
      <w:r>
        <w:rPr>
          <w:rFonts w:ascii="宋体" w:eastAsia="宋体" w:hAnsi="宋体" w:cs="宋体"/>
          <w:b/>
          <w:sz w:val="24"/>
        </w:rPr>
        <w:t xml:space="preserve"> </w:t>
      </w:r>
      <w:r>
        <w:rPr>
          <w:rFonts w:ascii="宋体" w:eastAsia="宋体" w:hAnsi="宋体" w:cs="宋体" w:hint="eastAsia"/>
          <w:b/>
          <w:sz w:val="24"/>
        </w:rPr>
        <w:t>组成本合同的有关文件</w:t>
      </w:r>
      <w:r>
        <w:rPr>
          <w:rFonts w:ascii="宋体" w:eastAsia="宋体" w:hAnsi="宋体" w:cs="宋体"/>
          <w:b/>
          <w:sz w:val="24"/>
        </w:rPr>
        <w:t xml:space="preserve"> </w:t>
      </w:r>
    </w:p>
    <w:p w14:paraId="73AFA92A"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下列与本次采购活动有关的文件及有关附件是本合同不可分割的组成部分，与本合同具有同等法律效力，这些文件包括但不限于：</w:t>
      </w:r>
    </w:p>
    <w:p w14:paraId="34F99317" w14:textId="77777777" w:rsidR="00B942BE" w:rsidRDefault="00000000">
      <w:pPr>
        <w:widowControl/>
        <w:numPr>
          <w:ilvl w:val="0"/>
          <w:numId w:val="2"/>
        </w:numPr>
        <w:spacing w:line="460" w:lineRule="atLeast"/>
        <w:rPr>
          <w:rFonts w:ascii="Arial" w:eastAsia="宋体" w:hAnsi="Arial" w:cs="Times New Roman"/>
          <w:sz w:val="22"/>
        </w:rPr>
      </w:pPr>
      <w:r>
        <w:rPr>
          <w:rFonts w:ascii="宋体" w:eastAsia="宋体" w:hAnsi="宋体" w:cs="宋体" w:hint="eastAsia"/>
          <w:sz w:val="24"/>
        </w:rPr>
        <w:t>招标采购文件（</w:t>
      </w:r>
      <w:r>
        <w:rPr>
          <w:rFonts w:ascii="宋体" w:eastAsia="宋体" w:hAnsi="宋体" w:cs="宋体" w:hint="eastAsia"/>
          <w:b/>
          <w:sz w:val="24"/>
        </w:rPr>
        <w:t xml:space="preserve">编号：            </w:t>
      </w:r>
      <w:r>
        <w:rPr>
          <w:rFonts w:ascii="宋体" w:eastAsia="宋体" w:hAnsi="宋体" w:cs="宋体" w:hint="eastAsia"/>
          <w:sz w:val="24"/>
        </w:rPr>
        <w:t>）</w:t>
      </w:r>
    </w:p>
    <w:p w14:paraId="658CA34F" w14:textId="77777777" w:rsidR="00B942BE" w:rsidRDefault="00000000">
      <w:pPr>
        <w:widowControl/>
        <w:numPr>
          <w:ilvl w:val="0"/>
          <w:numId w:val="2"/>
        </w:numPr>
        <w:spacing w:line="460" w:lineRule="atLeast"/>
        <w:rPr>
          <w:rFonts w:ascii="Arial" w:eastAsia="宋体" w:hAnsi="Arial" w:cs="Times New Roman"/>
          <w:sz w:val="22"/>
        </w:rPr>
      </w:pPr>
      <w:r>
        <w:rPr>
          <w:rFonts w:ascii="宋体" w:eastAsia="宋体" w:hAnsi="宋体" w:cs="宋体" w:hint="eastAsia"/>
          <w:sz w:val="24"/>
        </w:rPr>
        <w:t>乙方提供的投标文件和投标报价表；</w:t>
      </w:r>
    </w:p>
    <w:p w14:paraId="5F61F240" w14:textId="77777777" w:rsidR="00B942BE" w:rsidRDefault="00000000">
      <w:pPr>
        <w:widowControl/>
        <w:numPr>
          <w:ilvl w:val="0"/>
          <w:numId w:val="2"/>
        </w:numPr>
        <w:spacing w:line="460" w:lineRule="atLeast"/>
        <w:rPr>
          <w:rFonts w:ascii="Arial" w:eastAsia="宋体" w:hAnsi="Arial" w:cs="Times New Roman"/>
          <w:sz w:val="22"/>
        </w:rPr>
      </w:pPr>
      <w:r>
        <w:rPr>
          <w:rFonts w:ascii="宋体" w:eastAsia="宋体" w:hAnsi="宋体" w:cs="宋体" w:hint="eastAsia"/>
          <w:sz w:val="24"/>
        </w:rPr>
        <w:t>乙方在投标过程中所作的其他承诺、声明、书面澄清等；</w:t>
      </w:r>
    </w:p>
    <w:p w14:paraId="4B977850" w14:textId="77777777" w:rsidR="00B942BE" w:rsidRDefault="00000000">
      <w:pPr>
        <w:widowControl/>
        <w:numPr>
          <w:ilvl w:val="0"/>
          <w:numId w:val="2"/>
        </w:numPr>
        <w:spacing w:line="460" w:lineRule="atLeast"/>
        <w:rPr>
          <w:rFonts w:ascii="Arial" w:eastAsia="宋体" w:hAnsi="Arial" w:cs="Times New Roman"/>
          <w:sz w:val="22"/>
          <w:lang w:eastAsia="en-US"/>
        </w:rPr>
      </w:pPr>
      <w:r>
        <w:rPr>
          <w:rFonts w:ascii="宋体" w:eastAsia="宋体" w:hAnsi="宋体" w:cs="宋体" w:hint="eastAsia"/>
          <w:sz w:val="24"/>
          <w:lang w:eastAsia="en-US"/>
        </w:rPr>
        <w:t>中标通知书；</w:t>
      </w:r>
    </w:p>
    <w:p w14:paraId="0CEF6098" w14:textId="77777777" w:rsidR="00B942BE" w:rsidRDefault="00000000">
      <w:pPr>
        <w:widowControl/>
        <w:numPr>
          <w:ilvl w:val="0"/>
          <w:numId w:val="2"/>
        </w:numPr>
        <w:spacing w:line="460" w:lineRule="atLeast"/>
        <w:rPr>
          <w:rFonts w:ascii="Arial" w:eastAsia="宋体" w:hAnsi="Arial" w:cs="Times New Roman"/>
          <w:sz w:val="22"/>
        </w:rPr>
      </w:pPr>
      <w:r>
        <w:rPr>
          <w:rFonts w:ascii="宋体" w:eastAsia="宋体" w:hAnsi="宋体" w:cs="宋体" w:hint="eastAsia"/>
          <w:sz w:val="24"/>
        </w:rPr>
        <w:t>甲乙双方商定的其他文件等。</w:t>
      </w:r>
    </w:p>
    <w:p w14:paraId="56595E4A"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第三条</w:t>
      </w:r>
      <w:r>
        <w:rPr>
          <w:rFonts w:ascii="宋体" w:eastAsia="宋体" w:hAnsi="宋体" w:cs="宋体"/>
          <w:b/>
          <w:sz w:val="24"/>
        </w:rPr>
        <w:t xml:space="preserve"> </w:t>
      </w:r>
      <w:r>
        <w:rPr>
          <w:rFonts w:ascii="宋体" w:eastAsia="宋体" w:hAnsi="宋体" w:cs="宋体" w:hint="eastAsia"/>
          <w:b/>
          <w:sz w:val="24"/>
        </w:rPr>
        <w:t>合同总价款</w:t>
      </w:r>
      <w:r>
        <w:rPr>
          <w:rFonts w:ascii="宋体" w:eastAsia="宋体" w:hAnsi="宋体" w:cs="宋体"/>
          <w:b/>
          <w:sz w:val="24"/>
        </w:rPr>
        <w:t xml:space="preserve"> </w:t>
      </w:r>
    </w:p>
    <w:p w14:paraId="3D832A21"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合同价格按此次成交价格执行，合同总金额为人民币</w:t>
      </w:r>
      <w:r>
        <w:rPr>
          <w:rFonts w:ascii="宋体" w:eastAsia="宋体" w:hAnsi="宋体" w:cs="宋体"/>
          <w:sz w:val="24"/>
        </w:rPr>
        <w:t>___________</w:t>
      </w:r>
      <w:r>
        <w:rPr>
          <w:rFonts w:ascii="宋体" w:eastAsia="宋体" w:hAnsi="宋体" w:cs="宋体" w:hint="eastAsia"/>
          <w:sz w:val="24"/>
        </w:rPr>
        <w:t>（大写）人民币，小写：（￥：）元整。</w:t>
      </w:r>
    </w:p>
    <w:p w14:paraId="6BF40762"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合同总价款包括完成本项目所需的所有服务内容、相关劳务支出及其配套的工具耗材、人员培训发生的所有含税费用、支付给员工的工资和国家强制缴纳的各种社会保障资金，以及响应供应商认为需要的其他费用等。</w:t>
      </w:r>
    </w:p>
    <w:p w14:paraId="0BCC1AD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除非合同条款中另有规定，本合同执行期间合同总价款不变。</w:t>
      </w:r>
    </w:p>
    <w:p w14:paraId="302D59BB"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第四条</w:t>
      </w:r>
      <w:r>
        <w:rPr>
          <w:rFonts w:ascii="宋体" w:eastAsia="宋体" w:hAnsi="宋体" w:cs="宋体"/>
          <w:b/>
          <w:sz w:val="24"/>
        </w:rPr>
        <w:t xml:space="preserve"> </w:t>
      </w:r>
      <w:r>
        <w:rPr>
          <w:rFonts w:ascii="宋体" w:eastAsia="宋体" w:hAnsi="宋体" w:cs="宋体" w:hint="eastAsia"/>
          <w:b/>
          <w:sz w:val="24"/>
        </w:rPr>
        <w:t>合同款支付</w:t>
      </w:r>
    </w:p>
    <w:p w14:paraId="56D82F4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、本合同项下所有款项均以人民币支付。</w:t>
      </w:r>
    </w:p>
    <w:p w14:paraId="3E9B8B0B" w14:textId="77777777" w:rsidR="00B942BE" w:rsidRDefault="00000000">
      <w:pPr>
        <w:widowControl/>
        <w:spacing w:line="460" w:lineRule="atLeast"/>
        <w:ind w:firstLine="480"/>
        <w:rPr>
          <w:rFonts w:ascii="宋体" w:eastAsia="宋体" w:hAnsi="宋体" w:cs="宋体" w:hint="eastAsia"/>
          <w:sz w:val="24"/>
        </w:rPr>
      </w:pPr>
      <w:r>
        <w:rPr>
          <w:rFonts w:ascii="宋体" w:eastAsia="宋体" w:hAnsi="宋体" w:cs="宋体"/>
          <w:sz w:val="24"/>
        </w:rPr>
        <w:lastRenderedPageBreak/>
        <w:t>2</w:t>
      </w:r>
      <w:r>
        <w:rPr>
          <w:rFonts w:ascii="宋体" w:eastAsia="宋体" w:hAnsi="宋体" w:cs="宋体" w:hint="eastAsia"/>
          <w:sz w:val="24"/>
        </w:rPr>
        <w:t>、本合同项下的采购资金由甲方自行支付，乙方向甲方开具发票。</w:t>
      </w:r>
    </w:p>
    <w:p w14:paraId="7031F850" w14:textId="77777777" w:rsidR="00B942BE" w:rsidRDefault="00000000">
      <w:pPr>
        <w:widowControl/>
        <w:spacing w:line="460" w:lineRule="atLeast"/>
        <w:ind w:firstLine="480"/>
        <w:rPr>
          <w:rFonts w:ascii="宋体" w:eastAsia="宋体" w:hAnsi="宋体" w:cs="宋体" w:hint="eastAsia"/>
          <w:sz w:val="24"/>
        </w:rPr>
      </w:pPr>
      <w:r>
        <w:rPr>
          <w:rFonts w:ascii="宋体" w:eastAsia="宋体" w:hAnsi="宋体" w:cs="宋体"/>
          <w:sz w:val="24"/>
        </w:rPr>
        <w:t>3</w:t>
      </w:r>
      <w:r>
        <w:rPr>
          <w:rFonts w:ascii="宋体" w:eastAsia="宋体" w:hAnsi="宋体" w:cs="宋体" w:hint="eastAsia"/>
          <w:sz w:val="24"/>
        </w:rPr>
        <w:t>、根据现行税法对乙方征收的与本合同有关的一切税费均由乙方承担。</w:t>
      </w:r>
    </w:p>
    <w:p w14:paraId="481014AA" w14:textId="77777777" w:rsidR="00B942BE" w:rsidRDefault="00000000">
      <w:pPr>
        <w:widowControl/>
        <w:spacing w:line="460" w:lineRule="atLeast"/>
        <w:ind w:firstLine="480"/>
        <w:rPr>
          <w:rFonts w:ascii="宋体" w:eastAsia="宋体" w:hAnsi="宋体" w:cs="宋体" w:hint="eastAsia"/>
          <w:sz w:val="24"/>
        </w:rPr>
      </w:pPr>
      <w:r>
        <w:rPr>
          <w:rFonts w:ascii="宋体" w:eastAsia="宋体" w:hAnsi="宋体" w:cs="宋体"/>
          <w:sz w:val="24"/>
        </w:rPr>
        <w:t>4</w:t>
      </w:r>
      <w:r>
        <w:rPr>
          <w:rFonts w:ascii="宋体" w:eastAsia="宋体" w:hAnsi="宋体" w:cs="宋体" w:hint="eastAsia"/>
          <w:sz w:val="24"/>
        </w:rPr>
        <w:t>、付款步骤、方式：以采购文件要求为准。</w:t>
      </w:r>
    </w:p>
    <w:p w14:paraId="2BF5A47C" w14:textId="77777777" w:rsidR="00B942BE" w:rsidRDefault="00B942BE">
      <w:pPr>
        <w:widowControl/>
        <w:spacing w:line="460" w:lineRule="atLeast"/>
        <w:ind w:firstLine="480"/>
        <w:rPr>
          <w:rFonts w:ascii="宋体" w:eastAsia="宋体" w:hAnsi="宋体" w:cs="宋体" w:hint="eastAsia"/>
          <w:sz w:val="24"/>
        </w:rPr>
      </w:pPr>
    </w:p>
    <w:p w14:paraId="09B40403" w14:textId="77777777" w:rsidR="00B942BE" w:rsidRDefault="00000000">
      <w:pPr>
        <w:widowControl/>
        <w:spacing w:line="85" w:lineRule="atLeast"/>
        <w:ind w:firstLine="482"/>
        <w:rPr>
          <w:rFonts w:ascii="Arial" w:eastAsia="宋体" w:hAnsi="Arial" w:cs="Times New Roman"/>
          <w:sz w:val="22"/>
        </w:rPr>
      </w:pPr>
      <w:r>
        <w:rPr>
          <w:rFonts w:ascii="宋体" w:eastAsia="宋体" w:hAnsi="宋体" w:cs="宋体" w:hint="eastAsia"/>
          <w:b/>
          <w:sz w:val="24"/>
        </w:rPr>
        <w:t>第五条</w:t>
      </w:r>
      <w:r>
        <w:rPr>
          <w:rFonts w:ascii="宋体" w:eastAsia="宋体" w:hAnsi="宋体" w:cs="宋体"/>
          <w:b/>
          <w:sz w:val="24"/>
        </w:rPr>
        <w:t xml:space="preserve"> </w:t>
      </w:r>
      <w:r>
        <w:rPr>
          <w:rFonts w:ascii="宋体" w:eastAsia="宋体" w:hAnsi="宋体" w:cs="宋体" w:hint="eastAsia"/>
          <w:b/>
          <w:sz w:val="24"/>
        </w:rPr>
        <w:t>服务质量、成果要求</w:t>
      </w:r>
    </w:p>
    <w:p w14:paraId="5A0AAE32"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、项目完成后甲方将组织专业人员进行项目的验收工作，如存在问题，乙方应进行改进，直至验收合格为止；</w:t>
      </w:r>
    </w:p>
    <w:p w14:paraId="66C99C76"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、验收标准</w:t>
      </w:r>
      <w:r>
        <w:rPr>
          <w:rFonts w:ascii="宋体" w:eastAsia="宋体" w:hAnsi="宋体" w:cs="宋体"/>
          <w:sz w:val="24"/>
        </w:rPr>
        <w:t xml:space="preserve">: </w:t>
      </w:r>
      <w:r>
        <w:rPr>
          <w:rFonts w:ascii="宋体" w:eastAsia="宋体" w:hAnsi="宋体" w:cs="宋体" w:hint="eastAsia"/>
          <w:sz w:val="24"/>
        </w:rPr>
        <w:t>按采购文件要求、乙方的投标承诺或国家相关标准。</w:t>
      </w:r>
    </w:p>
    <w:p w14:paraId="5F845513"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第六条</w:t>
      </w:r>
      <w:r>
        <w:rPr>
          <w:rFonts w:ascii="宋体" w:eastAsia="宋体" w:hAnsi="宋体" w:cs="宋体"/>
          <w:b/>
          <w:sz w:val="24"/>
        </w:rPr>
        <w:t xml:space="preserve"> </w:t>
      </w:r>
      <w:r>
        <w:rPr>
          <w:rFonts w:ascii="宋体" w:eastAsia="宋体" w:hAnsi="宋体" w:cs="宋体" w:hint="eastAsia"/>
          <w:b/>
          <w:sz w:val="24"/>
        </w:rPr>
        <w:t>甲、乙双方权利义务</w:t>
      </w:r>
    </w:p>
    <w:p w14:paraId="72C09D8E"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、甲方应当为保证项目服务的完成，给予乙方积极支持，为乙方提供项目实施的必要条件；</w:t>
      </w:r>
    </w:p>
    <w:p w14:paraId="626940C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、甲方应当按照本合同约定按时支付合同金额。</w:t>
      </w:r>
    </w:p>
    <w:p w14:paraId="7AE602C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3</w:t>
      </w:r>
      <w:r>
        <w:rPr>
          <w:rFonts w:ascii="宋体" w:eastAsia="宋体" w:hAnsi="宋体" w:cs="宋体" w:hint="eastAsia"/>
          <w:sz w:val="24"/>
        </w:rPr>
        <w:t>、乙方提交的服务成果未经甲方书面许可，不得向任何第三方泄露。</w:t>
      </w:r>
    </w:p>
    <w:p w14:paraId="650678BE"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4</w:t>
      </w:r>
      <w:r>
        <w:rPr>
          <w:rFonts w:ascii="宋体" w:eastAsia="宋体" w:hAnsi="宋体" w:cs="宋体" w:hint="eastAsia"/>
          <w:sz w:val="24"/>
        </w:rPr>
        <w:t>、</w:t>
      </w:r>
      <w:r>
        <w:rPr>
          <w:rFonts w:ascii="宋体" w:eastAsia="宋体" w:hAnsi="宋体" w:cs="宋体"/>
          <w:sz w:val="24"/>
        </w:rPr>
        <w:t xml:space="preserve"> </w:t>
      </w:r>
      <w:r>
        <w:rPr>
          <w:rFonts w:ascii="宋体" w:eastAsia="宋体" w:hAnsi="宋体" w:cs="宋体" w:hint="eastAsia"/>
          <w:sz w:val="24"/>
        </w:rPr>
        <w:t>乙方提供必要的技术培训，协助甲方完成其他需要中标单位配合的服务。</w:t>
      </w:r>
    </w:p>
    <w:p w14:paraId="4452FE0B"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5</w:t>
      </w:r>
      <w:r>
        <w:rPr>
          <w:rFonts w:ascii="宋体" w:eastAsia="宋体" w:hAnsi="宋体" w:cs="宋体" w:hint="eastAsia"/>
          <w:sz w:val="24"/>
        </w:rPr>
        <w:t>、乙方根据国家标准、行业标准和规范要求及标书规定的服务质量标准和有关要求，保质保量地完成服务工作。</w:t>
      </w:r>
    </w:p>
    <w:p w14:paraId="3EE8D0DA"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第七条</w:t>
      </w:r>
      <w:r>
        <w:rPr>
          <w:rFonts w:ascii="宋体" w:eastAsia="宋体" w:hAnsi="宋体" w:cs="宋体"/>
          <w:b/>
          <w:sz w:val="24"/>
        </w:rPr>
        <w:t xml:space="preserve"> </w:t>
      </w:r>
      <w:r>
        <w:rPr>
          <w:rFonts w:ascii="宋体" w:eastAsia="宋体" w:hAnsi="宋体" w:cs="宋体" w:hint="eastAsia"/>
          <w:b/>
          <w:sz w:val="24"/>
        </w:rPr>
        <w:t>知识产权</w:t>
      </w:r>
    </w:p>
    <w:p w14:paraId="04A10168"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、在合同履行过程中，由甲方向乙方提供的资料－－包括但不限于程序、文件、报告、说明、图表等均归甲方所有。</w:t>
      </w:r>
    </w:p>
    <w:p w14:paraId="2FBFADD3"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、在合同履行完毕后，乙方依据本合同及本合同附件向甲方提供的任何程序、文件、报告、说明、图表等的知识产权均归甲方所有（但属于乙方或第三方的除外），乙方不得以任何形式使用或向第三方透露。</w:t>
      </w:r>
    </w:p>
    <w:p w14:paraId="677C5696"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第八条</w:t>
      </w:r>
      <w:r>
        <w:rPr>
          <w:rFonts w:ascii="宋体" w:eastAsia="宋体" w:hAnsi="宋体" w:cs="宋体"/>
          <w:b/>
          <w:sz w:val="24"/>
        </w:rPr>
        <w:t xml:space="preserve"> </w:t>
      </w:r>
      <w:r>
        <w:rPr>
          <w:rFonts w:ascii="宋体" w:eastAsia="宋体" w:hAnsi="宋体" w:cs="宋体" w:hint="eastAsia"/>
          <w:b/>
          <w:sz w:val="24"/>
        </w:rPr>
        <w:t>保密条款</w:t>
      </w:r>
    </w:p>
    <w:p w14:paraId="281297A7"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6C50AF5E"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第九条</w:t>
      </w:r>
      <w:r>
        <w:rPr>
          <w:rFonts w:ascii="宋体" w:eastAsia="宋体" w:hAnsi="宋体" w:cs="宋体"/>
          <w:b/>
          <w:sz w:val="24"/>
        </w:rPr>
        <w:t xml:space="preserve"> </w:t>
      </w:r>
      <w:r>
        <w:rPr>
          <w:rFonts w:ascii="宋体" w:eastAsia="宋体" w:hAnsi="宋体" w:cs="宋体" w:hint="eastAsia"/>
          <w:b/>
          <w:sz w:val="24"/>
        </w:rPr>
        <w:t>风险责任</w:t>
      </w:r>
    </w:p>
    <w:p w14:paraId="6E6490D9"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根据甲乙双方协商确定。乙方在项目服务期间应制定项目安全实施管理措施，并严格遵守安全管理要求，乙方在项目服务过程中因管理不当、维护措施不当等因素或不按</w:t>
      </w:r>
      <w:r>
        <w:rPr>
          <w:rFonts w:ascii="宋体" w:eastAsia="宋体" w:hAnsi="宋体" w:cs="宋体" w:hint="eastAsia"/>
          <w:sz w:val="24"/>
        </w:rPr>
        <w:lastRenderedPageBreak/>
        <w:t>安全管理要求，造成人员安全或财产损失事故的，其责任均由乙方承担，甲方不承担责任。</w:t>
      </w:r>
    </w:p>
    <w:p w14:paraId="2315BDA9"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第十条</w:t>
      </w:r>
      <w:r>
        <w:rPr>
          <w:rFonts w:ascii="宋体" w:eastAsia="宋体" w:hAnsi="宋体" w:cs="宋体"/>
          <w:b/>
          <w:sz w:val="24"/>
        </w:rPr>
        <w:t xml:space="preserve"> </w:t>
      </w:r>
      <w:r>
        <w:rPr>
          <w:rFonts w:ascii="宋体" w:eastAsia="宋体" w:hAnsi="宋体" w:cs="宋体" w:hint="eastAsia"/>
          <w:b/>
          <w:sz w:val="24"/>
        </w:rPr>
        <w:t>履约保证金</w:t>
      </w:r>
    </w:p>
    <w:p w14:paraId="1419B45E" w14:textId="77777777" w:rsidR="00B942BE" w:rsidRDefault="00000000">
      <w:pPr>
        <w:widowControl/>
        <w:spacing w:line="460" w:lineRule="atLeast"/>
        <w:ind w:firstLine="480"/>
        <w:rPr>
          <w:rFonts w:ascii="宋体" w:eastAsia="宋体" w:hAnsi="宋体" w:cs="宋体" w:hint="eastAsia"/>
          <w:sz w:val="24"/>
        </w:rPr>
      </w:pPr>
      <w:r>
        <w:rPr>
          <w:rFonts w:ascii="宋体" w:eastAsia="宋体" w:hAnsi="宋体" w:cs="宋体" w:hint="eastAsia"/>
          <w:sz w:val="24"/>
        </w:rPr>
        <w:t>本项目不收取履约保证金。</w:t>
      </w:r>
    </w:p>
    <w:p w14:paraId="392947ED"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第十一条</w:t>
      </w:r>
      <w:r>
        <w:rPr>
          <w:rFonts w:ascii="宋体" w:eastAsia="宋体" w:hAnsi="宋体" w:cs="宋体"/>
          <w:b/>
          <w:sz w:val="24"/>
        </w:rPr>
        <w:t xml:space="preserve"> </w:t>
      </w:r>
      <w:r>
        <w:rPr>
          <w:rFonts w:ascii="宋体" w:eastAsia="宋体" w:hAnsi="宋体" w:cs="宋体" w:hint="eastAsia"/>
          <w:b/>
          <w:sz w:val="24"/>
        </w:rPr>
        <w:t>合同的变更和终止</w:t>
      </w:r>
    </w:p>
    <w:p w14:paraId="7FB91766"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、本合同一经签订，甲乙双方不得擅自变更、中止或终止合同。</w:t>
      </w:r>
    </w:p>
    <w:p w14:paraId="7AC3AF1E"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、除发生法律规定的不能预见、不能避免并不能克服的客观情况外，甲乙双方不得放弃或拒绝履行合同。乙方放弃或拒绝履行合同，保证金不予退还。</w:t>
      </w:r>
    </w:p>
    <w:p w14:paraId="402216E5"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第十二条</w:t>
      </w:r>
      <w:r>
        <w:rPr>
          <w:rFonts w:ascii="宋体" w:eastAsia="宋体" w:hAnsi="宋体" w:cs="宋体"/>
          <w:b/>
          <w:sz w:val="24"/>
        </w:rPr>
        <w:t xml:space="preserve"> </w:t>
      </w:r>
      <w:r>
        <w:rPr>
          <w:rFonts w:ascii="宋体" w:eastAsia="宋体" w:hAnsi="宋体" w:cs="宋体" w:hint="eastAsia"/>
          <w:b/>
          <w:sz w:val="24"/>
        </w:rPr>
        <w:t>合同的转让</w:t>
      </w:r>
    </w:p>
    <w:p w14:paraId="76D538EA"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、乙方不得擅自部分或全部转让其应履行的合同义务。</w:t>
      </w:r>
      <w:r>
        <w:rPr>
          <w:rFonts w:ascii="宋体" w:eastAsia="宋体" w:hAnsi="宋体" w:cs="宋体"/>
          <w:sz w:val="24"/>
        </w:rPr>
        <w:t xml:space="preserve">    </w:t>
      </w:r>
    </w:p>
    <w:p w14:paraId="6CF54E29"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、乙方在履行合同过程中，不得将服务项目委托给第三方。</w:t>
      </w:r>
    </w:p>
    <w:p w14:paraId="19C45D21"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第十三条</w:t>
      </w:r>
      <w:r>
        <w:rPr>
          <w:rFonts w:ascii="宋体" w:eastAsia="宋体" w:hAnsi="宋体" w:cs="宋体"/>
          <w:b/>
          <w:sz w:val="24"/>
        </w:rPr>
        <w:t xml:space="preserve"> </w:t>
      </w:r>
      <w:r>
        <w:rPr>
          <w:rFonts w:ascii="宋体" w:eastAsia="宋体" w:hAnsi="宋体" w:cs="宋体" w:hint="eastAsia"/>
          <w:b/>
          <w:sz w:val="24"/>
        </w:rPr>
        <w:t>违约责任</w:t>
      </w:r>
    </w:p>
    <w:p w14:paraId="1D35739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、在合同生效后，甲方无理由要求终止服务的，应向乙方偿付合同总价款的</w:t>
      </w:r>
      <w:r>
        <w:rPr>
          <w:rFonts w:ascii="宋体" w:eastAsia="宋体" w:hAnsi="宋体" w:cs="宋体"/>
          <w:sz w:val="24"/>
        </w:rPr>
        <w:t>5%</w:t>
      </w:r>
      <w:r>
        <w:rPr>
          <w:rFonts w:ascii="宋体" w:eastAsia="宋体" w:hAnsi="宋体" w:cs="宋体" w:hint="eastAsia"/>
          <w:sz w:val="24"/>
        </w:rPr>
        <w:t>，作为违约金，违约金不足以补偿损失的，乙方有权要求甲方补足。</w:t>
      </w:r>
    </w:p>
    <w:p w14:paraId="269F141C"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、甲方逾期付款的，应按照逾期付款金额的每天万分之四支付逾期付款违约金。</w:t>
      </w:r>
    </w:p>
    <w:p w14:paraId="3FD343DF"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3</w:t>
      </w:r>
      <w:r>
        <w:rPr>
          <w:rFonts w:ascii="宋体" w:eastAsia="宋体" w:hAnsi="宋体" w:cs="宋体" w:hint="eastAsia"/>
          <w:sz w:val="24"/>
        </w:rPr>
        <w:t>、乙方不能按时提供服务（逾期超过十五天视为不能服务），或服务不合格从而影响甲方按期正常使用的，甲方有权解除合同，乙方应向甲方偿付合同总价款</w:t>
      </w:r>
      <w:r>
        <w:rPr>
          <w:rFonts w:ascii="宋体" w:eastAsia="宋体" w:hAnsi="宋体" w:cs="宋体"/>
          <w:sz w:val="24"/>
        </w:rPr>
        <w:t>5%</w:t>
      </w:r>
      <w:r>
        <w:rPr>
          <w:rFonts w:ascii="宋体" w:eastAsia="宋体" w:hAnsi="宋体" w:cs="宋体" w:hint="eastAsia"/>
          <w:sz w:val="24"/>
        </w:rPr>
        <w:t>的违约金，违约金不足以补偿损失的甲方有权要求乙方补足。</w:t>
      </w:r>
    </w:p>
    <w:p w14:paraId="26DFA9B7"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4</w:t>
      </w:r>
      <w:r>
        <w:rPr>
          <w:rFonts w:ascii="宋体" w:eastAsia="宋体" w:hAnsi="宋体" w:cs="宋体" w:hint="eastAsia"/>
          <w:sz w:val="24"/>
        </w:rPr>
        <w:t>、乙方项目组成员须按招标文件承诺人员配备，未经甲方同意不得擅自更换；如更换需向甲方支付赔偿金。</w:t>
      </w:r>
    </w:p>
    <w:p w14:paraId="6D7E93F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5</w:t>
      </w:r>
      <w:r>
        <w:rPr>
          <w:rFonts w:ascii="宋体" w:eastAsia="宋体" w:hAnsi="宋体" w:cs="宋体" w:hint="eastAsia"/>
          <w:sz w:val="24"/>
        </w:rPr>
        <w:t>、乙方在承担上述一项或多项违约责任后，仍应继续履行合同规定的义务（甲方解除合同的除外）。甲方未能及时追究乙方的任何一项违约责任并不表明甲方放弃追究乙方该项或其他违约责任。</w:t>
      </w:r>
    </w:p>
    <w:p w14:paraId="2BFE62D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6</w:t>
      </w:r>
      <w:r>
        <w:rPr>
          <w:rFonts w:ascii="宋体" w:eastAsia="宋体" w:hAnsi="宋体" w:cs="宋体" w:hint="eastAsia"/>
          <w:sz w:val="24"/>
        </w:rPr>
        <w:t>、其他未尽事宜，以《民法典》和《政府采购法》等有关法律法规规定为准，无相关规定的，双方协商解决。</w:t>
      </w:r>
    </w:p>
    <w:p w14:paraId="59218C85"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第十四条</w:t>
      </w:r>
      <w:r>
        <w:rPr>
          <w:rFonts w:ascii="宋体" w:eastAsia="宋体" w:hAnsi="宋体" w:cs="宋体"/>
          <w:b/>
          <w:sz w:val="24"/>
        </w:rPr>
        <w:t xml:space="preserve"> </w:t>
      </w:r>
      <w:r>
        <w:rPr>
          <w:rFonts w:ascii="宋体" w:eastAsia="宋体" w:hAnsi="宋体" w:cs="宋体" w:hint="eastAsia"/>
          <w:b/>
          <w:sz w:val="24"/>
        </w:rPr>
        <w:t>不可抗力</w:t>
      </w:r>
    </w:p>
    <w:p w14:paraId="7718A4A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甲、乙方中任何一方，因不可抗力不能按时或完全履行合同的</w:t>
      </w:r>
      <w:r>
        <w:rPr>
          <w:rFonts w:ascii="宋体" w:eastAsia="宋体" w:hAnsi="宋体" w:cs="宋体"/>
          <w:sz w:val="24"/>
        </w:rPr>
        <w:t xml:space="preserve"> </w:t>
      </w:r>
      <w:r>
        <w:rPr>
          <w:rFonts w:ascii="宋体" w:eastAsia="宋体" w:hAnsi="宋体" w:cs="宋体" w:hint="eastAsia"/>
          <w:sz w:val="24"/>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772834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因合同一方迟延履行后发生不可抗力的，不能免除责任。</w:t>
      </w:r>
    </w:p>
    <w:p w14:paraId="4F23DD97"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lastRenderedPageBreak/>
        <w:t>第十五条</w:t>
      </w:r>
      <w:r>
        <w:rPr>
          <w:rFonts w:ascii="宋体" w:eastAsia="宋体" w:hAnsi="宋体" w:cs="宋体"/>
          <w:b/>
          <w:sz w:val="24"/>
        </w:rPr>
        <w:t xml:space="preserve"> </w:t>
      </w:r>
      <w:r>
        <w:rPr>
          <w:rFonts w:ascii="宋体" w:eastAsia="宋体" w:hAnsi="宋体" w:cs="宋体" w:hint="eastAsia"/>
          <w:b/>
          <w:sz w:val="24"/>
        </w:rPr>
        <w:t>索赔</w:t>
      </w:r>
    </w:p>
    <w:p w14:paraId="2DF8C1AC"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eastAsia="宋体" w:hAnsi="宋体" w:cs="宋体"/>
          <w:sz w:val="24"/>
        </w:rPr>
        <w:t>(   )</w:t>
      </w:r>
      <w:r>
        <w:rPr>
          <w:rFonts w:ascii="宋体" w:eastAsia="宋体" w:hAnsi="宋体" w:cs="宋体" w:hint="eastAsia"/>
          <w:sz w:val="24"/>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3B2AB8D4"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第十六条</w:t>
      </w:r>
      <w:r>
        <w:rPr>
          <w:rFonts w:ascii="宋体" w:eastAsia="宋体" w:hAnsi="宋体" w:cs="宋体"/>
          <w:b/>
          <w:sz w:val="24"/>
        </w:rPr>
        <w:t xml:space="preserve"> </w:t>
      </w:r>
      <w:r>
        <w:rPr>
          <w:rFonts w:ascii="宋体" w:eastAsia="宋体" w:hAnsi="宋体" w:cs="宋体" w:hint="eastAsia"/>
          <w:b/>
          <w:sz w:val="24"/>
        </w:rPr>
        <w:t>争议的解决</w:t>
      </w:r>
    </w:p>
    <w:p w14:paraId="71017295"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、因服务的质量问题发生争议的，应当邀请国家认可的质量检测机构对服务项目质量进行鉴定。项目符合标准的，鉴定费由甲方承担；项目不符合质量标准的，鉴定费由乙方承担。</w:t>
      </w:r>
    </w:p>
    <w:p w14:paraId="5F95A89A"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、因履行本合同引起的或与本合同有关的争议，甲、乙双方应首先通过友好协商解决，如果协商不能解决争议，则向甲方所在地有管辖权的人民法院提起诉讼；</w:t>
      </w:r>
    </w:p>
    <w:p w14:paraId="0B71FA22"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3</w:t>
      </w:r>
      <w:r>
        <w:rPr>
          <w:rFonts w:ascii="宋体" w:eastAsia="宋体" w:hAnsi="宋体" w:cs="宋体" w:hint="eastAsia"/>
          <w:sz w:val="24"/>
        </w:rPr>
        <w:t>、在法院审理和仲裁期间，除有争议部分外，本合同其他部分应继续履行。</w:t>
      </w:r>
    </w:p>
    <w:p w14:paraId="2E95AA31"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第十七条</w:t>
      </w:r>
      <w:r>
        <w:rPr>
          <w:rFonts w:ascii="宋体" w:eastAsia="宋体" w:hAnsi="宋体" w:cs="宋体"/>
          <w:b/>
          <w:sz w:val="24"/>
        </w:rPr>
        <w:t xml:space="preserve"> </w:t>
      </w:r>
      <w:r>
        <w:rPr>
          <w:rFonts w:ascii="宋体" w:eastAsia="宋体" w:hAnsi="宋体" w:cs="宋体" w:hint="eastAsia"/>
          <w:b/>
          <w:sz w:val="24"/>
        </w:rPr>
        <w:t>诚实信用</w:t>
      </w:r>
      <w:r>
        <w:rPr>
          <w:rFonts w:ascii="宋体" w:eastAsia="宋体" w:hAnsi="宋体" w:cs="宋体"/>
          <w:b/>
          <w:sz w:val="24"/>
        </w:rPr>
        <w:t xml:space="preserve"> </w:t>
      </w:r>
    </w:p>
    <w:p w14:paraId="3EAEEA59"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乙方应诚实信用，严格按照招标文件要求和投标承诺履行合同，不向甲方进行商业贿赂或者提供不正当利益。</w:t>
      </w:r>
    </w:p>
    <w:p w14:paraId="57613C49" w14:textId="77777777" w:rsidR="00B942BE" w:rsidRDefault="00000000">
      <w:pPr>
        <w:widowControl/>
        <w:spacing w:line="460" w:lineRule="atLeast"/>
        <w:ind w:firstLine="482"/>
        <w:rPr>
          <w:rFonts w:ascii="Arial" w:eastAsia="宋体" w:hAnsi="Arial" w:cs="Times New Roman"/>
          <w:sz w:val="22"/>
        </w:rPr>
      </w:pPr>
      <w:r>
        <w:rPr>
          <w:rFonts w:ascii="宋体" w:eastAsia="宋体" w:hAnsi="宋体" w:cs="宋体" w:hint="eastAsia"/>
          <w:b/>
          <w:sz w:val="24"/>
        </w:rPr>
        <w:t>第十八条</w:t>
      </w:r>
      <w:r>
        <w:rPr>
          <w:rFonts w:ascii="宋体" w:eastAsia="宋体" w:hAnsi="宋体" w:cs="宋体"/>
          <w:b/>
          <w:sz w:val="24"/>
        </w:rPr>
        <w:t xml:space="preserve"> </w:t>
      </w:r>
      <w:r>
        <w:rPr>
          <w:rFonts w:ascii="宋体" w:eastAsia="宋体" w:hAnsi="宋体" w:cs="宋体" w:hint="eastAsia"/>
          <w:b/>
          <w:sz w:val="24"/>
        </w:rPr>
        <w:t>合同生效及其他</w:t>
      </w:r>
    </w:p>
    <w:p w14:paraId="4852A232"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1</w:t>
      </w:r>
      <w:r>
        <w:rPr>
          <w:rFonts w:ascii="宋体" w:eastAsia="宋体" w:hAnsi="宋体" w:cs="宋体" w:hint="eastAsia"/>
          <w:sz w:val="24"/>
        </w:rPr>
        <w:t>、本合同自经甲乙双方授权代表签订并加盖公章后，自签订之日起生效。</w:t>
      </w:r>
    </w:p>
    <w:p w14:paraId="252544AA"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2</w:t>
      </w:r>
      <w:r>
        <w:rPr>
          <w:rFonts w:ascii="宋体" w:eastAsia="宋体" w:hAnsi="宋体" w:cs="宋体" w:hint="eastAsia"/>
          <w:sz w:val="24"/>
        </w:rPr>
        <w:t>、本合同一式两份，甲乙双方各执一份。</w:t>
      </w:r>
    </w:p>
    <w:p w14:paraId="21C7E1D6"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3</w:t>
      </w:r>
      <w:r>
        <w:rPr>
          <w:rFonts w:ascii="宋体" w:eastAsia="宋体" w:hAnsi="宋体" w:cs="宋体" w:hint="eastAsia"/>
          <w:sz w:val="24"/>
        </w:rPr>
        <w:t>、本合同应按照中华人民共和国的现行法律进行解释。</w:t>
      </w:r>
    </w:p>
    <w:p w14:paraId="0C2F8B70"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sz w:val="24"/>
        </w:rPr>
        <w:t> </w:t>
      </w:r>
    </w:p>
    <w:p w14:paraId="1705001D"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甲方（采购人）：（盖章）</w:t>
      </w:r>
      <w:r>
        <w:rPr>
          <w:rFonts w:ascii="宋体" w:eastAsia="宋体" w:hAnsi="宋体" w:cs="宋体"/>
          <w:sz w:val="24"/>
        </w:rPr>
        <w:t xml:space="preserve">            </w:t>
      </w:r>
      <w:r>
        <w:rPr>
          <w:rFonts w:ascii="宋体" w:eastAsia="宋体" w:hAnsi="宋体" w:cs="宋体" w:hint="eastAsia"/>
          <w:sz w:val="24"/>
        </w:rPr>
        <w:t>乙方（供应商）：（盖章）</w:t>
      </w:r>
    </w:p>
    <w:p w14:paraId="35E20365"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代表人：</w:t>
      </w:r>
      <w:r>
        <w:rPr>
          <w:rFonts w:ascii="宋体" w:eastAsia="宋体" w:hAnsi="宋体" w:cs="宋体"/>
          <w:sz w:val="24"/>
        </w:rPr>
        <w:t>              </w:t>
      </w:r>
      <w:r>
        <w:rPr>
          <w:rFonts w:ascii="宋体" w:eastAsia="宋体" w:hAnsi="宋体" w:cs="宋体" w:hint="eastAsia"/>
          <w:sz w:val="24"/>
        </w:rPr>
        <w:t>代表人：</w:t>
      </w:r>
    </w:p>
    <w:p w14:paraId="3AA90FA3"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电话：</w:t>
      </w:r>
      <w:r>
        <w:rPr>
          <w:rFonts w:ascii="宋体" w:eastAsia="宋体" w:hAnsi="宋体" w:cs="宋体"/>
          <w:sz w:val="24"/>
        </w:rPr>
        <w:t>               </w:t>
      </w:r>
      <w:r>
        <w:rPr>
          <w:rFonts w:ascii="宋体" w:eastAsia="宋体" w:hAnsi="宋体" w:cs="宋体" w:hint="eastAsia"/>
          <w:sz w:val="24"/>
        </w:rPr>
        <w:t>电话：</w:t>
      </w:r>
    </w:p>
    <w:p w14:paraId="02C9A0CF"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开户银行：</w:t>
      </w:r>
      <w:r>
        <w:rPr>
          <w:rFonts w:ascii="宋体" w:eastAsia="宋体" w:hAnsi="宋体" w:cs="宋体"/>
          <w:sz w:val="24"/>
        </w:rPr>
        <w:t xml:space="preserve">                          </w:t>
      </w:r>
      <w:r>
        <w:rPr>
          <w:rFonts w:ascii="宋体" w:eastAsia="宋体" w:hAnsi="宋体" w:cs="宋体" w:hint="eastAsia"/>
          <w:sz w:val="24"/>
        </w:rPr>
        <w:t>开户银行：</w:t>
      </w:r>
    </w:p>
    <w:p w14:paraId="0C2AC858"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帐号：</w:t>
      </w:r>
      <w:r>
        <w:rPr>
          <w:rFonts w:ascii="宋体" w:eastAsia="宋体" w:hAnsi="宋体" w:cs="宋体"/>
          <w:sz w:val="24"/>
        </w:rPr>
        <w:t xml:space="preserve">                              </w:t>
      </w:r>
      <w:r>
        <w:rPr>
          <w:rFonts w:ascii="宋体" w:eastAsia="宋体" w:hAnsi="宋体" w:cs="宋体" w:hint="eastAsia"/>
          <w:sz w:val="24"/>
        </w:rPr>
        <w:t>帐号：</w:t>
      </w:r>
    </w:p>
    <w:p w14:paraId="605492B7" w14:textId="77777777" w:rsidR="00B942BE" w:rsidRDefault="00000000">
      <w:pPr>
        <w:widowControl/>
        <w:spacing w:line="460" w:lineRule="atLeast"/>
        <w:ind w:firstLine="480"/>
        <w:rPr>
          <w:rFonts w:ascii="Arial" w:eastAsia="宋体" w:hAnsi="Arial" w:cs="Times New Roman"/>
          <w:sz w:val="22"/>
        </w:rPr>
      </w:pPr>
      <w:r>
        <w:rPr>
          <w:rFonts w:ascii="宋体" w:eastAsia="宋体" w:hAnsi="宋体" w:cs="宋体" w:hint="eastAsia"/>
          <w:sz w:val="24"/>
        </w:rPr>
        <w:t>日期：</w:t>
      </w:r>
      <w:r>
        <w:rPr>
          <w:rFonts w:ascii="宋体" w:eastAsia="宋体" w:hAnsi="宋体" w:cs="宋体"/>
          <w:sz w:val="24"/>
        </w:rPr>
        <w:t xml:space="preserve"> </w:t>
      </w:r>
      <w:r>
        <w:rPr>
          <w:rFonts w:ascii="宋体" w:eastAsia="宋体" w:hAnsi="宋体" w:cs="宋体" w:hint="eastAsia"/>
          <w:sz w:val="24"/>
        </w:rPr>
        <w:t>年</w:t>
      </w:r>
      <w:r>
        <w:rPr>
          <w:rFonts w:ascii="宋体" w:eastAsia="宋体" w:hAnsi="宋体" w:cs="宋体"/>
          <w:sz w:val="24"/>
        </w:rPr>
        <w:t xml:space="preserve"> </w:t>
      </w:r>
      <w:r>
        <w:rPr>
          <w:rFonts w:ascii="宋体" w:eastAsia="宋体" w:hAnsi="宋体" w:cs="宋体" w:hint="eastAsia"/>
          <w:sz w:val="24"/>
        </w:rPr>
        <w:t>月</w:t>
      </w:r>
      <w:r>
        <w:rPr>
          <w:rFonts w:ascii="宋体" w:eastAsia="宋体" w:hAnsi="宋体" w:cs="宋体"/>
          <w:sz w:val="24"/>
        </w:rPr>
        <w:t xml:space="preserve"> </w:t>
      </w:r>
      <w:r>
        <w:rPr>
          <w:rFonts w:ascii="宋体" w:eastAsia="宋体" w:hAnsi="宋体" w:cs="宋体" w:hint="eastAsia"/>
          <w:sz w:val="24"/>
        </w:rPr>
        <w:t>日</w:t>
      </w:r>
      <w:r>
        <w:rPr>
          <w:rFonts w:ascii="宋体" w:eastAsia="宋体" w:hAnsi="宋体" w:cs="宋体"/>
          <w:sz w:val="24"/>
        </w:rPr>
        <w:t xml:space="preserve">                     </w:t>
      </w:r>
      <w:r>
        <w:rPr>
          <w:rFonts w:ascii="宋体" w:eastAsia="宋体" w:hAnsi="宋体" w:cs="宋体" w:hint="eastAsia"/>
          <w:sz w:val="24"/>
        </w:rPr>
        <w:t>日期：</w:t>
      </w:r>
      <w:r>
        <w:rPr>
          <w:rFonts w:ascii="宋体" w:eastAsia="宋体" w:hAnsi="宋体" w:cs="宋体"/>
          <w:sz w:val="24"/>
        </w:rPr>
        <w:t xml:space="preserve">   </w:t>
      </w:r>
      <w:r>
        <w:rPr>
          <w:rFonts w:ascii="宋体" w:eastAsia="宋体" w:hAnsi="宋体" w:cs="宋体" w:hint="eastAsia"/>
          <w:sz w:val="24"/>
        </w:rPr>
        <w:t>年</w:t>
      </w:r>
      <w:r>
        <w:rPr>
          <w:rFonts w:ascii="宋体" w:eastAsia="宋体" w:hAnsi="宋体" w:cs="宋体"/>
          <w:sz w:val="24"/>
        </w:rPr>
        <w:t xml:space="preserve">  </w:t>
      </w:r>
      <w:r>
        <w:rPr>
          <w:rFonts w:ascii="宋体" w:eastAsia="宋体" w:hAnsi="宋体" w:cs="宋体" w:hint="eastAsia"/>
          <w:sz w:val="24"/>
        </w:rPr>
        <w:t>月</w:t>
      </w:r>
      <w:r>
        <w:rPr>
          <w:rFonts w:ascii="宋体" w:eastAsia="宋体" w:hAnsi="宋体" w:cs="宋体"/>
          <w:sz w:val="24"/>
        </w:rPr>
        <w:t xml:space="preserve">   </w:t>
      </w:r>
      <w:r>
        <w:rPr>
          <w:rFonts w:ascii="宋体" w:eastAsia="宋体" w:hAnsi="宋体" w:cs="宋体" w:hint="eastAsia"/>
          <w:sz w:val="24"/>
        </w:rPr>
        <w:t>日</w:t>
      </w:r>
    </w:p>
    <w:p w14:paraId="278D5089" w14:textId="77777777" w:rsidR="00B942BE" w:rsidRDefault="00B942BE">
      <w:pPr>
        <w:jc w:val="center"/>
        <w:rPr>
          <w:rFonts w:asciiTheme="majorEastAsia" w:eastAsiaTheme="majorEastAsia" w:hAnsiTheme="majorEastAsia" w:hint="eastAsia"/>
          <w:b/>
          <w:bCs/>
          <w:sz w:val="32"/>
          <w:szCs w:val="32"/>
        </w:rPr>
      </w:pPr>
    </w:p>
    <w:p w14:paraId="73576F0F" w14:textId="77777777" w:rsidR="00B942BE" w:rsidRDefault="00000000">
      <w:pPr>
        <w:jc w:val="center"/>
        <w:rPr>
          <w:rFonts w:asciiTheme="majorEastAsia" w:eastAsiaTheme="majorEastAsia" w:hAnsiTheme="majorEastAsia" w:hint="eastAsia"/>
          <w:b/>
          <w:bCs/>
          <w:sz w:val="32"/>
          <w:szCs w:val="32"/>
        </w:rPr>
      </w:pPr>
      <w:r>
        <w:rPr>
          <w:rFonts w:asciiTheme="majorEastAsia" w:eastAsiaTheme="majorEastAsia" w:hAnsiTheme="majorEastAsia" w:hint="eastAsia"/>
          <w:b/>
          <w:bCs/>
          <w:sz w:val="32"/>
          <w:szCs w:val="32"/>
        </w:rPr>
        <w:t>第六章 评审办法</w:t>
      </w:r>
    </w:p>
    <w:p w14:paraId="7C4C83BD" w14:textId="77777777" w:rsidR="00B942BE" w:rsidRDefault="00B942BE">
      <w:pPr>
        <w:rPr>
          <w:rFonts w:asciiTheme="majorEastAsia" w:eastAsiaTheme="majorEastAsia" w:hAnsiTheme="majorEastAsia" w:hint="eastAsia"/>
          <w:sz w:val="24"/>
          <w:szCs w:val="24"/>
        </w:rPr>
      </w:pPr>
    </w:p>
    <w:p w14:paraId="1E66DC14" w14:textId="77777777" w:rsidR="00B942BE" w:rsidRDefault="00000000">
      <w:pPr>
        <w:spacing w:line="500" w:lineRule="exact"/>
        <w:ind w:firstLineChars="225" w:firstLine="542"/>
        <w:rPr>
          <w:rFonts w:asciiTheme="minorEastAsia" w:eastAsiaTheme="minorEastAsia" w:hAnsiTheme="minorEastAsia" w:cs="宋体" w:hint="eastAsia"/>
          <w:b/>
          <w:kern w:val="0"/>
          <w:sz w:val="24"/>
          <w:szCs w:val="24"/>
        </w:rPr>
      </w:pPr>
      <w:r>
        <w:rPr>
          <w:rFonts w:asciiTheme="minorEastAsia" w:eastAsiaTheme="minorEastAsia" w:hAnsiTheme="minorEastAsia" w:cs="宋体" w:hint="eastAsia"/>
          <w:b/>
          <w:sz w:val="24"/>
          <w:szCs w:val="24"/>
        </w:rPr>
        <w:t>一、评审办法</w:t>
      </w:r>
    </w:p>
    <w:p w14:paraId="6B15ACD3" w14:textId="77777777" w:rsidR="00B942BE" w:rsidRDefault="00000000">
      <w:pPr>
        <w:tabs>
          <w:tab w:val="left" w:pos="2870"/>
        </w:tabs>
        <w:spacing w:line="500" w:lineRule="exact"/>
        <w:ind w:firstLineChars="200" w:firstLine="482"/>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4"/>
          <w:szCs w:val="24"/>
        </w:rPr>
        <w:lastRenderedPageBreak/>
        <w:t>1、成交原则：</w:t>
      </w:r>
      <w:r>
        <w:rPr>
          <w:rFonts w:asciiTheme="minorEastAsia" w:eastAsiaTheme="minorEastAsia" w:hAnsiTheme="minorEastAsia" w:cs="宋体" w:hint="eastAsia"/>
          <w:sz w:val="24"/>
          <w:szCs w:val="24"/>
        </w:rPr>
        <w:t>在响应最后报价不超过采购预算，</w:t>
      </w:r>
      <w:r>
        <w:rPr>
          <w:rFonts w:asciiTheme="minorEastAsia" w:eastAsiaTheme="minorEastAsia" w:hAnsiTheme="minorEastAsia" w:cs="宋体" w:hint="eastAsia"/>
          <w:b/>
          <w:sz w:val="24"/>
          <w:szCs w:val="24"/>
        </w:rPr>
        <w:t>满足采购需求且响应内容的质量和服务均能满足谈判文件实质性响应要求的供应商（不少于三家）中，提出最低报价的供应商确定为成交供应商</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b/>
          <w:sz w:val="24"/>
          <w:szCs w:val="24"/>
        </w:rPr>
        <w:t>如最终响应报价相同的，则由评委以抽签方式确定成交候选人。</w:t>
      </w:r>
    </w:p>
    <w:p w14:paraId="39941862" w14:textId="77777777" w:rsidR="00B942BE" w:rsidRDefault="00000000">
      <w:pPr>
        <w:tabs>
          <w:tab w:val="left" w:pos="2870"/>
        </w:tabs>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2、谈判小组各成员独立对每个进入合格性评审程序的供应商的响应文件按合格性评审办法进行评审和评价，</w:t>
      </w:r>
      <w:r>
        <w:rPr>
          <w:rFonts w:asciiTheme="minorEastAsia" w:eastAsiaTheme="minorEastAsia" w:hAnsiTheme="minorEastAsia" w:cs="宋体" w:hint="eastAsia"/>
          <w:b/>
          <w:sz w:val="24"/>
          <w:szCs w:val="24"/>
        </w:rPr>
        <w:t>以判定响应文件的质量和服务均能满足谈判文件实质性响应要求，并确定成交供应商。</w:t>
      </w:r>
    </w:p>
    <w:p w14:paraId="017839A7" w14:textId="77777777" w:rsidR="00B942BE" w:rsidRDefault="00000000">
      <w:pPr>
        <w:tabs>
          <w:tab w:val="left" w:pos="2870"/>
        </w:tabs>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3、货物项目中，同一品牌同一型号产品只能由一家供应商参加，在供应商递交最终报价后，计算实质性响应供应商数量时，如果有多家响应单位参加同一品牌同一型号产品响应的，作为一家供应商计算。</w:t>
      </w:r>
    </w:p>
    <w:p w14:paraId="7C486B2B" w14:textId="77777777" w:rsidR="00B942BE" w:rsidRDefault="00000000">
      <w:pPr>
        <w:tabs>
          <w:tab w:val="left" w:pos="2870"/>
        </w:tabs>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非单一产品采购项目，确定核心产品后，多家响应供应商提供的核心产品品牌、型号相同的，按以上规定处理。</w:t>
      </w:r>
    </w:p>
    <w:p w14:paraId="014456F9" w14:textId="77777777" w:rsidR="00B942BE" w:rsidRDefault="00000000">
      <w:pPr>
        <w:tabs>
          <w:tab w:val="left" w:pos="2870"/>
        </w:tabs>
        <w:spacing w:line="500" w:lineRule="exact"/>
        <w:ind w:firstLineChars="200" w:firstLine="482"/>
        <w:rPr>
          <w:rFonts w:asciiTheme="minorEastAsia" w:eastAsiaTheme="minorEastAsia" w:hAnsiTheme="minorEastAsia" w:cs="宋体" w:hint="eastAsia"/>
          <w:b/>
          <w:sz w:val="24"/>
          <w:szCs w:val="24"/>
        </w:rPr>
      </w:pPr>
      <w:r>
        <w:rPr>
          <w:rFonts w:asciiTheme="minorEastAsia" w:eastAsiaTheme="minorEastAsia" w:hAnsiTheme="minorEastAsia" w:cs="宋体" w:hint="eastAsia"/>
          <w:b/>
          <w:sz w:val="24"/>
          <w:szCs w:val="24"/>
        </w:rPr>
        <w:t>4、评审方法如下：</w:t>
      </w:r>
    </w:p>
    <w:p w14:paraId="35C94156" w14:textId="77777777" w:rsidR="00B942BE" w:rsidRDefault="00000000">
      <w:pPr>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1）评委对供应商的响应文件按照谈判文件的规定和要求进行资格性和符合性审查。经评委评审，如响应文件的内容满足谈判文件要求的，则认为该供应商响应文件评审合格；如某一项条款内容评审不合格的，评委需要注明不合格原因。逐项汇总所有评委评审意见，以确定每个项目条款内容的最终合格性。如评委在某一项目条款内容是否合格出现评审意见不一致的，则按少数服从多数的原则，确定该一项条款是否合格。</w:t>
      </w:r>
    </w:p>
    <w:p w14:paraId="04DC4089" w14:textId="77777777" w:rsidR="00B942BE" w:rsidRDefault="00000000">
      <w:pPr>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（2）评审意见汇总确定后，有评审内容项评审意见确定为不合格的，则该响应文件将被视为不合格，且不具备成交资格。</w:t>
      </w:r>
    </w:p>
    <w:p w14:paraId="10A480DE" w14:textId="77777777" w:rsidR="00B942BE" w:rsidRDefault="00000000">
      <w:pPr>
        <w:spacing w:line="50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谈判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谈判小组可以取消该供应商的成交资格，按顺序由排在后面的供应商递补，以此类推。</w:t>
      </w:r>
    </w:p>
    <w:p w14:paraId="11F087DD" w14:textId="77777777" w:rsidR="00B942BE" w:rsidRDefault="00000000">
      <w:pPr>
        <w:spacing w:line="500" w:lineRule="exact"/>
        <w:ind w:firstLineChars="200" w:firstLine="482"/>
        <w:rPr>
          <w:rFonts w:asciiTheme="minorEastAsia" w:eastAsiaTheme="minorEastAsia" w:hAnsiTheme="minorEastAsia" w:cs="宋体" w:hint="eastAsia"/>
          <w:b/>
          <w:sz w:val="24"/>
          <w:szCs w:val="24"/>
        </w:rPr>
      </w:pPr>
      <w:r>
        <w:rPr>
          <w:rFonts w:asciiTheme="minorEastAsia" w:eastAsiaTheme="minorEastAsia" w:hAnsiTheme="minorEastAsia" w:cs="宋体" w:hint="eastAsia"/>
          <w:b/>
          <w:sz w:val="24"/>
          <w:szCs w:val="24"/>
        </w:rPr>
        <w:t>5、针对小微型企业的扶持：</w:t>
      </w:r>
    </w:p>
    <w:p w14:paraId="5398DA23" w14:textId="77777777" w:rsidR="00B942BE" w:rsidRDefault="00000000">
      <w:pPr>
        <w:spacing w:line="500" w:lineRule="exact"/>
        <w:ind w:firstLineChars="200" w:firstLine="482"/>
        <w:rPr>
          <w:rFonts w:asciiTheme="minorEastAsia" w:eastAsiaTheme="minorEastAsia" w:hAnsiTheme="minorEastAsia" w:cs="宋体" w:hint="eastAsia"/>
          <w:b/>
          <w:sz w:val="24"/>
          <w:szCs w:val="24"/>
        </w:rPr>
      </w:pPr>
      <w:r>
        <w:rPr>
          <w:rFonts w:asciiTheme="minorEastAsia" w:eastAsiaTheme="minorEastAsia" w:hAnsiTheme="minorEastAsia" w:cs="Calibri" w:hint="eastAsia"/>
          <w:b/>
          <w:sz w:val="24"/>
          <w:szCs w:val="24"/>
        </w:rPr>
        <w:t>属于非专门面向</w:t>
      </w:r>
      <w:r>
        <w:rPr>
          <w:rFonts w:asciiTheme="minorEastAsia" w:eastAsiaTheme="minorEastAsia" w:hAnsiTheme="minorEastAsia" w:cs="Calibri" w:hint="eastAsia"/>
          <w:sz w:val="24"/>
          <w:szCs w:val="24"/>
        </w:rPr>
        <w:t>中小企业的标段或项目</w:t>
      </w:r>
    </w:p>
    <w:p w14:paraId="29F55B0A"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根据《政府采购促进中小企业发展管理办法》（财库﹝2020﹞46号）的规定：</w:t>
      </w:r>
    </w:p>
    <w:p w14:paraId="44B25ECE"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（1）在货物采购项目中，货物由小、微企业制造，即货物由小、微企业生产且使用该小、微企业商号或者注册商标。对其报价给予20%的扣除，扣除后的价格参与价格</w:t>
      </w:r>
      <w:r>
        <w:rPr>
          <w:rFonts w:asciiTheme="minorEastAsia" w:eastAsiaTheme="minorEastAsia" w:hAnsiTheme="minorEastAsia" w:cs="Calibri" w:hint="eastAsia"/>
          <w:szCs w:val="24"/>
        </w:rPr>
        <w:lastRenderedPageBreak/>
        <w:t>评审。</w:t>
      </w:r>
    </w:p>
    <w:p w14:paraId="09EBEC51"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（2）在服务采购项目中，服务由小、微企业承接，即提供服务的人员为小、微企业依照《中华人民共和国劳动合同法》订立劳动合同的从业人员。对其报价给予20%的扣除，扣除后的价格参与价格评审。</w:t>
      </w:r>
    </w:p>
    <w:p w14:paraId="3AD58CFC"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（3）在货物采购项目中，供应商提供的货物既有小、微企业制造货物，也有中、大型企业制造货物的，不享受本办法规定的小、微企业价格扶持政策。</w:t>
      </w:r>
    </w:p>
    <w:p w14:paraId="2D8E63CF"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（4）以联合体形式参加政府采购活动，联合体各方均为中小企业的，联合体视同中小企业。其中，联合体各方均为小微企业的，联合体视同小微企业。</w:t>
      </w:r>
    </w:p>
    <w:p w14:paraId="4A97C1E2"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（5）符合中小企业划分标准的个体工商户，在政府采购活动中视同中小企业。</w:t>
      </w:r>
    </w:p>
    <w:p w14:paraId="3AF5D218"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（6）残疾人福利性单位及监狱企业视同小型企业，享受评审中价格扣除等促进中小企业发展的政府采购政策。</w:t>
      </w:r>
    </w:p>
    <w:p w14:paraId="0389B824" w14:textId="77777777" w:rsidR="00B942BE" w:rsidRDefault="00000000">
      <w:pPr>
        <w:pStyle w:val="a5"/>
        <w:overflowPunct w:val="0"/>
        <w:adjustRightInd/>
        <w:spacing w:line="500" w:lineRule="exact"/>
        <w:ind w:firstLineChars="200" w:firstLine="480"/>
        <w:jc w:val="both"/>
        <w:rPr>
          <w:rFonts w:asciiTheme="minorEastAsia" w:eastAsiaTheme="minorEastAsia" w:hAnsiTheme="minorEastAsia" w:cs="Calibri" w:hint="eastAsia"/>
          <w:szCs w:val="24"/>
        </w:rPr>
      </w:pPr>
      <w:r>
        <w:rPr>
          <w:rFonts w:asciiTheme="minorEastAsia" w:eastAsiaTheme="minorEastAsia" w:hAnsiTheme="minorEastAsia" w:cs="Calibri" w:hint="eastAsia"/>
          <w:szCs w:val="24"/>
        </w:rPr>
        <w:t>（7）供应商按照本办法规定提供声明函内容不实的，属于提供虚假材料谋取中标、 成交， 依照《中华人民  共和国政府采购法》 等国家有关规定追究相应责任。</w:t>
      </w:r>
    </w:p>
    <w:p w14:paraId="5569F340" w14:textId="77777777" w:rsidR="00B942BE" w:rsidRDefault="00000000">
      <w:pPr>
        <w:pStyle w:val="a5"/>
        <w:overflowPunct w:val="0"/>
        <w:adjustRightInd/>
        <w:spacing w:line="500" w:lineRule="exact"/>
        <w:ind w:firstLineChars="200" w:firstLine="482"/>
        <w:jc w:val="both"/>
        <w:rPr>
          <w:rFonts w:asciiTheme="minorEastAsia" w:eastAsiaTheme="minorEastAsia" w:hAnsiTheme="minorEastAsia" w:cs="Calibri" w:hint="eastAsia"/>
          <w:szCs w:val="24"/>
        </w:rPr>
      </w:pPr>
      <w:r>
        <w:rPr>
          <w:rFonts w:asciiTheme="minorEastAsia" w:eastAsiaTheme="minorEastAsia" w:hAnsiTheme="minorEastAsia" w:cs="Calibri" w:hint="eastAsia"/>
          <w:b/>
          <w:szCs w:val="24"/>
        </w:rPr>
        <w:t>属于专门面向</w:t>
      </w:r>
      <w:r>
        <w:rPr>
          <w:rFonts w:asciiTheme="minorEastAsia" w:eastAsiaTheme="minorEastAsia" w:hAnsiTheme="minorEastAsia" w:cs="Calibri" w:hint="eastAsia"/>
          <w:szCs w:val="24"/>
        </w:rPr>
        <w:t>中小企业预留采购的标段或项目，不再执行价格评审优惠的扶持政策。</w:t>
      </w:r>
    </w:p>
    <w:p w14:paraId="5CA5C49A" w14:textId="77777777" w:rsidR="00B942BE" w:rsidRDefault="00B942BE">
      <w:pPr>
        <w:spacing w:line="500" w:lineRule="exact"/>
        <w:ind w:firstLineChars="200" w:firstLine="480"/>
        <w:rPr>
          <w:rFonts w:asciiTheme="minorEastAsia" w:eastAsiaTheme="minorEastAsia" w:hAnsiTheme="minorEastAsia" w:hint="eastAsia"/>
          <w:sz w:val="24"/>
          <w:szCs w:val="24"/>
        </w:rPr>
      </w:pPr>
    </w:p>
    <w:p w14:paraId="5E74266E" w14:textId="77777777" w:rsidR="00B942BE" w:rsidRDefault="00B942BE">
      <w:pPr>
        <w:spacing w:line="360" w:lineRule="auto"/>
        <w:ind w:right="480"/>
        <w:rPr>
          <w:rFonts w:asciiTheme="majorEastAsia" w:eastAsiaTheme="majorEastAsia" w:hAnsiTheme="majorEastAsia" w:cs="宋体" w:hint="eastAsia"/>
          <w:sz w:val="24"/>
          <w:szCs w:val="24"/>
          <w:lang w:val="zh-CN"/>
        </w:rPr>
      </w:pPr>
    </w:p>
    <w:p w14:paraId="28F325AD" w14:textId="77777777" w:rsidR="00B942BE" w:rsidRDefault="00000000">
      <w:pPr>
        <w:spacing w:line="360" w:lineRule="auto"/>
        <w:ind w:right="480"/>
        <w:jc w:val="center"/>
        <w:rPr>
          <w:rFonts w:asciiTheme="majorEastAsia" w:eastAsiaTheme="majorEastAsia" w:hAnsiTheme="majorEastAsia" w:cs="宋体" w:hint="eastAsia"/>
          <w:sz w:val="24"/>
          <w:szCs w:val="24"/>
        </w:rPr>
      </w:pPr>
      <w:r>
        <w:rPr>
          <w:rFonts w:asciiTheme="majorEastAsia" w:eastAsiaTheme="majorEastAsia" w:hAnsiTheme="majorEastAsia" w:cs="宋体" w:hint="eastAsia"/>
          <w:sz w:val="24"/>
          <w:szCs w:val="24"/>
          <w:lang w:val="zh-CN"/>
        </w:rPr>
        <w:t>（全文完）</w:t>
      </w:r>
    </w:p>
    <w:sectPr w:rsidR="00B942BE">
      <w:headerReference w:type="default" r:id="rId9"/>
      <w:footerReference w:type="even" r:id="rId10"/>
      <w:footerReference w:type="default" r:id="rId11"/>
      <w:pgSz w:w="11906" w:h="16838"/>
      <w:pgMar w:top="1134" w:right="1366" w:bottom="1134" w:left="1508" w:header="567" w:footer="675" w:gutter="0"/>
      <w:pgNumType w:start="0"/>
      <w:cols w:space="720"/>
      <w:titlePg/>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474E2" w14:textId="77777777" w:rsidR="00AD4BEA" w:rsidRDefault="00AD4BEA">
      <w:r>
        <w:separator/>
      </w:r>
    </w:p>
  </w:endnote>
  <w:endnote w:type="continuationSeparator" w:id="0">
    <w:p w14:paraId="367B9000" w14:textId="77777777" w:rsidR="00AD4BEA" w:rsidRDefault="00AD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创艺简仿宋">
    <w:altName w:val="方正舒体"/>
    <w:charset w:val="00"/>
    <w:family w:val="auto"/>
    <w:pitch w:val="default"/>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宋体ラ...">
    <w:altName w:val="宋体"/>
    <w:charset w:val="86"/>
    <w:family w:val="decorative"/>
    <w:pitch w:val="default"/>
    <w:sig w:usb0="00000000" w:usb1="0000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Tms Rmn">
    <w:panose1 w:val="02020603040505020304"/>
    <w:charset w:val="00"/>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方正仿宋简体">
    <w:altName w:val="Malgun Gothic"/>
    <w:charset w:val="00"/>
    <w:family w:val="auto"/>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方正小标宋简体">
    <w:altName w:val="Arial Unicode MS"/>
    <w:panose1 w:val="03000509000000000000"/>
    <w:charset w:val="86"/>
    <w:family w:val="script"/>
    <w:pitch w:val="fixed"/>
    <w:sig w:usb0="00000001" w:usb1="080E0000" w:usb2="00000010" w:usb3="00000000" w:csb0="00040000" w:csb1="00000000"/>
  </w:font>
  <w:font w:name="方正小标宋_GBK">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3F5B" w14:textId="77777777" w:rsidR="00B942BE" w:rsidRDefault="00000000">
    <w:pPr>
      <w:pStyle w:val="af2"/>
      <w:framePr w:wrap="around" w:vAnchor="text" w:hAnchor="margin" w:xAlign="right" w:y="1"/>
      <w:rPr>
        <w:rStyle w:val="aff1"/>
      </w:rPr>
    </w:pPr>
    <w:r>
      <w:fldChar w:fldCharType="begin"/>
    </w:r>
    <w:r>
      <w:rPr>
        <w:rStyle w:val="aff1"/>
      </w:rPr>
      <w:instrText xml:space="preserve">PAGE  </w:instrText>
    </w:r>
    <w:r>
      <w:fldChar w:fldCharType="end"/>
    </w:r>
  </w:p>
  <w:p w14:paraId="2DAA7A33" w14:textId="77777777" w:rsidR="00B942BE" w:rsidRDefault="00B942BE">
    <w:pPr>
      <w:pStyle w:val="af2"/>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95D3" w14:textId="77777777" w:rsidR="00B942BE" w:rsidRDefault="00B942BE">
    <w:pPr>
      <w:pStyle w:val="af2"/>
      <w:ind w:rightChars="138" w:right="359" w:firstLineChars="190" w:firstLine="34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C329B" w14:textId="77777777" w:rsidR="00AD4BEA" w:rsidRDefault="00AD4BEA">
      <w:r>
        <w:separator/>
      </w:r>
    </w:p>
  </w:footnote>
  <w:footnote w:type="continuationSeparator" w:id="0">
    <w:p w14:paraId="5738FAE1" w14:textId="77777777" w:rsidR="00AD4BEA" w:rsidRDefault="00AD4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5BD7" w14:textId="77777777" w:rsidR="00B942BE" w:rsidRDefault="00000000">
    <w:pPr>
      <w:pStyle w:val="af4"/>
      <w:rPr>
        <w:rFonts w:ascii="Calibri" w:eastAsia="Calibri" w:hAnsi="Calibri"/>
      </w:rPr>
    </w:pPr>
    <w:r>
      <w:rPr>
        <w:rFonts w:ascii="Calibri" w:eastAsia="Calibri" w:hAnsi="Calibri" w:hint="eastAsia"/>
      </w:rPr>
      <w:t>苏州市公共资源交易中心太仓分中心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decimal"/>
      <w:lvlText w:val="（%1）"/>
      <w:lvlJc w:val="left"/>
      <w:rPr>
        <w:rFonts w:cs="Times New Roman"/>
      </w:rPr>
    </w:lvl>
    <w:lvl w:ilvl="1">
      <w:start w:val="1"/>
      <w:numFmt w:val="bullet"/>
      <w:lvlText w:val="o"/>
      <w:lvlJc w:val="left"/>
      <w:pPr>
        <w:ind w:left="1440" w:hanging="360"/>
      </w:pPr>
      <w:rPr>
        <w:rFonts w:ascii="Courier New" w:eastAsia="Times New Roman" w:hAnsi="Courier New" w:hint="default"/>
      </w:rPr>
    </w:lvl>
    <w:lvl w:ilvl="2">
      <w:start w:val="1"/>
      <w:numFmt w:val="bullet"/>
      <w:lvlText w:val="§"/>
      <w:lvlJc w:val="left"/>
      <w:pPr>
        <w:ind w:left="2160" w:hanging="360"/>
      </w:pPr>
      <w:rPr>
        <w:rFonts w:ascii="Wingdings" w:eastAsia="Times New Roman" w:hAnsi="Wingdings" w:hint="default"/>
      </w:rPr>
    </w:lvl>
    <w:lvl w:ilvl="3">
      <w:start w:val="1"/>
      <w:numFmt w:val="bullet"/>
      <w:lvlText w:val="·"/>
      <w:lvlJc w:val="left"/>
      <w:pPr>
        <w:ind w:left="2880" w:hanging="360"/>
      </w:pPr>
      <w:rPr>
        <w:rFonts w:ascii="Symbol" w:eastAsia="Times New Roman" w:hAnsi="Symbol" w:hint="default"/>
      </w:rPr>
    </w:lvl>
    <w:lvl w:ilvl="4">
      <w:start w:val="1"/>
      <w:numFmt w:val="bullet"/>
      <w:lvlText w:val="o"/>
      <w:lvlJc w:val="left"/>
      <w:pPr>
        <w:ind w:left="3600" w:hanging="360"/>
      </w:pPr>
      <w:rPr>
        <w:rFonts w:ascii="Courier New" w:eastAsia="Times New Roman" w:hAnsi="Courier New" w:hint="default"/>
      </w:rPr>
    </w:lvl>
    <w:lvl w:ilvl="5">
      <w:start w:val="1"/>
      <w:numFmt w:val="bullet"/>
      <w:lvlText w:val="§"/>
      <w:lvlJc w:val="left"/>
      <w:pPr>
        <w:ind w:left="4320" w:hanging="360"/>
      </w:pPr>
      <w:rPr>
        <w:rFonts w:ascii="Wingdings" w:eastAsia="Times New Roman" w:hAnsi="Wingdings" w:hint="default"/>
      </w:rPr>
    </w:lvl>
    <w:lvl w:ilvl="6">
      <w:start w:val="1"/>
      <w:numFmt w:val="bullet"/>
      <w:lvlText w:val="·"/>
      <w:lvlJc w:val="left"/>
      <w:pPr>
        <w:ind w:left="5040" w:hanging="360"/>
      </w:pPr>
      <w:rPr>
        <w:rFonts w:ascii="Symbol" w:eastAsia="Times New Roman" w:hAnsi="Symbol" w:hint="default"/>
      </w:rPr>
    </w:lvl>
    <w:lvl w:ilvl="7">
      <w:start w:val="1"/>
      <w:numFmt w:val="bullet"/>
      <w:lvlText w:val="o"/>
      <w:lvlJc w:val="left"/>
      <w:pPr>
        <w:ind w:left="5760" w:hanging="360"/>
      </w:pPr>
      <w:rPr>
        <w:rFonts w:ascii="Courier New" w:eastAsia="Times New Roman" w:hAnsi="Courier New" w:hint="default"/>
      </w:rPr>
    </w:lvl>
    <w:lvl w:ilvl="8">
      <w:start w:val="1"/>
      <w:numFmt w:val="bullet"/>
      <w:lvlText w:val="§"/>
      <w:lvlJc w:val="left"/>
      <w:pPr>
        <w:ind w:left="6480" w:hanging="360"/>
      </w:pPr>
      <w:rPr>
        <w:rFonts w:ascii="Wingdings" w:eastAsia="Times New Roman" w:hAnsi="Wingdings" w:hint="default"/>
      </w:rPr>
    </w:lvl>
  </w:abstractNum>
  <w:abstractNum w:abstractNumId="1" w15:restartNumberingAfterBreak="0">
    <w:nsid w:val="58A3F64C"/>
    <w:multiLevelType w:val="singleLevel"/>
    <w:tmpl w:val="58A3F64C"/>
    <w:lvl w:ilvl="0">
      <w:start w:val="3"/>
      <w:numFmt w:val="decimal"/>
      <w:suff w:val="nothing"/>
      <w:lvlText w:val="（%1）"/>
      <w:lvlJc w:val="left"/>
    </w:lvl>
  </w:abstractNum>
  <w:num w:numId="1" w16cid:durableId="987247114">
    <w:abstractNumId w:val="1"/>
  </w:num>
  <w:num w:numId="2" w16cid:durableId="9872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425"/>
  <w:drawingGridHorizontalSpacing w:val="251"/>
  <w:drawingGridVerticalSpacing w:val="190"/>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58A"/>
    <w:rsid w:val="00001EA4"/>
    <w:rsid w:val="00002987"/>
    <w:rsid w:val="00002B41"/>
    <w:rsid w:val="00010939"/>
    <w:rsid w:val="00011FD5"/>
    <w:rsid w:val="000131EF"/>
    <w:rsid w:val="00013BB1"/>
    <w:rsid w:val="00013CF5"/>
    <w:rsid w:val="00014325"/>
    <w:rsid w:val="0001465A"/>
    <w:rsid w:val="00015F8C"/>
    <w:rsid w:val="000216C2"/>
    <w:rsid w:val="00021DC0"/>
    <w:rsid w:val="00022308"/>
    <w:rsid w:val="0002686C"/>
    <w:rsid w:val="00032267"/>
    <w:rsid w:val="00032619"/>
    <w:rsid w:val="00033B58"/>
    <w:rsid w:val="00034168"/>
    <w:rsid w:val="00034238"/>
    <w:rsid w:val="00035972"/>
    <w:rsid w:val="00036136"/>
    <w:rsid w:val="000378FE"/>
    <w:rsid w:val="00040F2B"/>
    <w:rsid w:val="00042152"/>
    <w:rsid w:val="00043644"/>
    <w:rsid w:val="0004391C"/>
    <w:rsid w:val="000449C6"/>
    <w:rsid w:val="000451BA"/>
    <w:rsid w:val="00045DF4"/>
    <w:rsid w:val="00046002"/>
    <w:rsid w:val="00046429"/>
    <w:rsid w:val="00046A45"/>
    <w:rsid w:val="0004701F"/>
    <w:rsid w:val="00047271"/>
    <w:rsid w:val="000472C8"/>
    <w:rsid w:val="00047E40"/>
    <w:rsid w:val="00051525"/>
    <w:rsid w:val="00051D5F"/>
    <w:rsid w:val="00052491"/>
    <w:rsid w:val="00053BF5"/>
    <w:rsid w:val="00054709"/>
    <w:rsid w:val="00054F12"/>
    <w:rsid w:val="000572FE"/>
    <w:rsid w:val="000575F5"/>
    <w:rsid w:val="00057F9B"/>
    <w:rsid w:val="0006285C"/>
    <w:rsid w:val="00062F8B"/>
    <w:rsid w:val="00064964"/>
    <w:rsid w:val="00064E1F"/>
    <w:rsid w:val="00067606"/>
    <w:rsid w:val="00067704"/>
    <w:rsid w:val="000701B1"/>
    <w:rsid w:val="00071E86"/>
    <w:rsid w:val="0007290F"/>
    <w:rsid w:val="00072ACD"/>
    <w:rsid w:val="00072D95"/>
    <w:rsid w:val="00074906"/>
    <w:rsid w:val="000754F9"/>
    <w:rsid w:val="00075D54"/>
    <w:rsid w:val="000769AD"/>
    <w:rsid w:val="00076EA0"/>
    <w:rsid w:val="00076FF1"/>
    <w:rsid w:val="00077BE1"/>
    <w:rsid w:val="00080A4C"/>
    <w:rsid w:val="00083721"/>
    <w:rsid w:val="00083776"/>
    <w:rsid w:val="00084FA4"/>
    <w:rsid w:val="00085532"/>
    <w:rsid w:val="00090DCD"/>
    <w:rsid w:val="000951DA"/>
    <w:rsid w:val="0009641E"/>
    <w:rsid w:val="000976DD"/>
    <w:rsid w:val="00097977"/>
    <w:rsid w:val="000A0131"/>
    <w:rsid w:val="000A0B9B"/>
    <w:rsid w:val="000A15BF"/>
    <w:rsid w:val="000A1FB7"/>
    <w:rsid w:val="000A294B"/>
    <w:rsid w:val="000A463D"/>
    <w:rsid w:val="000A7C9E"/>
    <w:rsid w:val="000B03B6"/>
    <w:rsid w:val="000B0997"/>
    <w:rsid w:val="000B2DAC"/>
    <w:rsid w:val="000B44AC"/>
    <w:rsid w:val="000B5C17"/>
    <w:rsid w:val="000C1389"/>
    <w:rsid w:val="000C13EB"/>
    <w:rsid w:val="000C196E"/>
    <w:rsid w:val="000C1FCC"/>
    <w:rsid w:val="000C20DD"/>
    <w:rsid w:val="000C2DC3"/>
    <w:rsid w:val="000C2E0B"/>
    <w:rsid w:val="000C2E91"/>
    <w:rsid w:val="000C3A42"/>
    <w:rsid w:val="000C46F7"/>
    <w:rsid w:val="000C5EB4"/>
    <w:rsid w:val="000C795E"/>
    <w:rsid w:val="000D0B26"/>
    <w:rsid w:val="000D1183"/>
    <w:rsid w:val="000D42E8"/>
    <w:rsid w:val="000D47D9"/>
    <w:rsid w:val="000D5B04"/>
    <w:rsid w:val="000D5C9C"/>
    <w:rsid w:val="000D67F3"/>
    <w:rsid w:val="000D72A9"/>
    <w:rsid w:val="000D7A81"/>
    <w:rsid w:val="000E10A5"/>
    <w:rsid w:val="000E12B0"/>
    <w:rsid w:val="000E2775"/>
    <w:rsid w:val="000E2AC2"/>
    <w:rsid w:val="000E2DFA"/>
    <w:rsid w:val="000E4CFB"/>
    <w:rsid w:val="000E4FDF"/>
    <w:rsid w:val="000E7ED9"/>
    <w:rsid w:val="000F0638"/>
    <w:rsid w:val="000F1333"/>
    <w:rsid w:val="000F1336"/>
    <w:rsid w:val="000F177B"/>
    <w:rsid w:val="000F1D7D"/>
    <w:rsid w:val="000F2C72"/>
    <w:rsid w:val="000F342A"/>
    <w:rsid w:val="000F4A8E"/>
    <w:rsid w:val="000F4C44"/>
    <w:rsid w:val="000F5FD5"/>
    <w:rsid w:val="000F75D8"/>
    <w:rsid w:val="000F7F28"/>
    <w:rsid w:val="001001E8"/>
    <w:rsid w:val="001011D9"/>
    <w:rsid w:val="00101A4D"/>
    <w:rsid w:val="00101FEF"/>
    <w:rsid w:val="00102878"/>
    <w:rsid w:val="0010319E"/>
    <w:rsid w:val="001043EF"/>
    <w:rsid w:val="00104F86"/>
    <w:rsid w:val="00105464"/>
    <w:rsid w:val="001067B2"/>
    <w:rsid w:val="00107066"/>
    <w:rsid w:val="00111295"/>
    <w:rsid w:val="001112BA"/>
    <w:rsid w:val="001124A4"/>
    <w:rsid w:val="00112CB1"/>
    <w:rsid w:val="001138EE"/>
    <w:rsid w:val="00113918"/>
    <w:rsid w:val="001165C5"/>
    <w:rsid w:val="00121F26"/>
    <w:rsid w:val="00122278"/>
    <w:rsid w:val="001262DF"/>
    <w:rsid w:val="00127059"/>
    <w:rsid w:val="00127809"/>
    <w:rsid w:val="001279D5"/>
    <w:rsid w:val="00130E63"/>
    <w:rsid w:val="00131A77"/>
    <w:rsid w:val="00131DF9"/>
    <w:rsid w:val="00133144"/>
    <w:rsid w:val="00133255"/>
    <w:rsid w:val="001336D7"/>
    <w:rsid w:val="00134205"/>
    <w:rsid w:val="00134725"/>
    <w:rsid w:val="00134B70"/>
    <w:rsid w:val="0013509F"/>
    <w:rsid w:val="00135422"/>
    <w:rsid w:val="00135926"/>
    <w:rsid w:val="00137096"/>
    <w:rsid w:val="001370D2"/>
    <w:rsid w:val="00140403"/>
    <w:rsid w:val="00141086"/>
    <w:rsid w:val="00141DD8"/>
    <w:rsid w:val="00141DFD"/>
    <w:rsid w:val="001452CF"/>
    <w:rsid w:val="00145830"/>
    <w:rsid w:val="00147DC4"/>
    <w:rsid w:val="001500A7"/>
    <w:rsid w:val="00150B96"/>
    <w:rsid w:val="00151614"/>
    <w:rsid w:val="0015175E"/>
    <w:rsid w:val="00151D2B"/>
    <w:rsid w:val="001532F0"/>
    <w:rsid w:val="001538C2"/>
    <w:rsid w:val="00153A0F"/>
    <w:rsid w:val="0015444A"/>
    <w:rsid w:val="00155B19"/>
    <w:rsid w:val="0015644C"/>
    <w:rsid w:val="00157D05"/>
    <w:rsid w:val="00162A97"/>
    <w:rsid w:val="00162ABC"/>
    <w:rsid w:val="00163C25"/>
    <w:rsid w:val="0016417D"/>
    <w:rsid w:val="00164D93"/>
    <w:rsid w:val="00165117"/>
    <w:rsid w:val="00165AD1"/>
    <w:rsid w:val="00167246"/>
    <w:rsid w:val="00170EDD"/>
    <w:rsid w:val="0017143E"/>
    <w:rsid w:val="00171454"/>
    <w:rsid w:val="001714E8"/>
    <w:rsid w:val="00171AA5"/>
    <w:rsid w:val="0017240C"/>
    <w:rsid w:val="0017240D"/>
    <w:rsid w:val="00174179"/>
    <w:rsid w:val="00174751"/>
    <w:rsid w:val="0017657A"/>
    <w:rsid w:val="00176F76"/>
    <w:rsid w:val="0017755C"/>
    <w:rsid w:val="0017775A"/>
    <w:rsid w:val="00180016"/>
    <w:rsid w:val="001802D4"/>
    <w:rsid w:val="00182F0B"/>
    <w:rsid w:val="001842DB"/>
    <w:rsid w:val="00187597"/>
    <w:rsid w:val="00193B70"/>
    <w:rsid w:val="00194AAF"/>
    <w:rsid w:val="001960C8"/>
    <w:rsid w:val="00197590"/>
    <w:rsid w:val="001A1350"/>
    <w:rsid w:val="001A1DB4"/>
    <w:rsid w:val="001A1EB5"/>
    <w:rsid w:val="001A669A"/>
    <w:rsid w:val="001B1ACD"/>
    <w:rsid w:val="001B327E"/>
    <w:rsid w:val="001B3859"/>
    <w:rsid w:val="001B4785"/>
    <w:rsid w:val="001B5438"/>
    <w:rsid w:val="001B67A8"/>
    <w:rsid w:val="001B756E"/>
    <w:rsid w:val="001B7FC0"/>
    <w:rsid w:val="001C0924"/>
    <w:rsid w:val="001C2514"/>
    <w:rsid w:val="001C34E2"/>
    <w:rsid w:val="001C35F6"/>
    <w:rsid w:val="001C470C"/>
    <w:rsid w:val="001C62D5"/>
    <w:rsid w:val="001C6BE9"/>
    <w:rsid w:val="001D0964"/>
    <w:rsid w:val="001D1A80"/>
    <w:rsid w:val="001D2FF8"/>
    <w:rsid w:val="001D3BBE"/>
    <w:rsid w:val="001D504B"/>
    <w:rsid w:val="001D6A9B"/>
    <w:rsid w:val="001D6C4C"/>
    <w:rsid w:val="001D6FBF"/>
    <w:rsid w:val="001E0B82"/>
    <w:rsid w:val="001E214F"/>
    <w:rsid w:val="001E22DD"/>
    <w:rsid w:val="001E2400"/>
    <w:rsid w:val="001E2460"/>
    <w:rsid w:val="001E2EB6"/>
    <w:rsid w:val="001E6565"/>
    <w:rsid w:val="001E6B0E"/>
    <w:rsid w:val="001E6FB2"/>
    <w:rsid w:val="001E7A5B"/>
    <w:rsid w:val="001E7DFA"/>
    <w:rsid w:val="001F0943"/>
    <w:rsid w:val="001F1340"/>
    <w:rsid w:val="001F15B1"/>
    <w:rsid w:val="001F243B"/>
    <w:rsid w:val="001F3D38"/>
    <w:rsid w:val="001F5223"/>
    <w:rsid w:val="001F5FCB"/>
    <w:rsid w:val="001F63CB"/>
    <w:rsid w:val="002003B3"/>
    <w:rsid w:val="00201659"/>
    <w:rsid w:val="0020188C"/>
    <w:rsid w:val="00202B31"/>
    <w:rsid w:val="00202CCF"/>
    <w:rsid w:val="00203051"/>
    <w:rsid w:val="00203926"/>
    <w:rsid w:val="00204539"/>
    <w:rsid w:val="00204DB2"/>
    <w:rsid w:val="00205A99"/>
    <w:rsid w:val="00205C7E"/>
    <w:rsid w:val="00206402"/>
    <w:rsid w:val="002072FC"/>
    <w:rsid w:val="00207597"/>
    <w:rsid w:val="00210BC4"/>
    <w:rsid w:val="002112E5"/>
    <w:rsid w:val="002116CD"/>
    <w:rsid w:val="00212950"/>
    <w:rsid w:val="00212B59"/>
    <w:rsid w:val="00212D62"/>
    <w:rsid w:val="002138FC"/>
    <w:rsid w:val="00215CC4"/>
    <w:rsid w:val="0022027B"/>
    <w:rsid w:val="00221432"/>
    <w:rsid w:val="00222085"/>
    <w:rsid w:val="002223FB"/>
    <w:rsid w:val="00222C34"/>
    <w:rsid w:val="002238CB"/>
    <w:rsid w:val="00223B87"/>
    <w:rsid w:val="0022498C"/>
    <w:rsid w:val="00224A73"/>
    <w:rsid w:val="00231CBE"/>
    <w:rsid w:val="00232B22"/>
    <w:rsid w:val="0023439E"/>
    <w:rsid w:val="0023697E"/>
    <w:rsid w:val="00240112"/>
    <w:rsid w:val="00240819"/>
    <w:rsid w:val="00240D90"/>
    <w:rsid w:val="00241648"/>
    <w:rsid w:val="002424DF"/>
    <w:rsid w:val="00244995"/>
    <w:rsid w:val="00244C48"/>
    <w:rsid w:val="00245407"/>
    <w:rsid w:val="00247423"/>
    <w:rsid w:val="00247A64"/>
    <w:rsid w:val="00250693"/>
    <w:rsid w:val="00250B55"/>
    <w:rsid w:val="002525F2"/>
    <w:rsid w:val="0025305E"/>
    <w:rsid w:val="002549B4"/>
    <w:rsid w:val="00255C0D"/>
    <w:rsid w:val="00257904"/>
    <w:rsid w:val="00260A93"/>
    <w:rsid w:val="00265D23"/>
    <w:rsid w:val="002672C4"/>
    <w:rsid w:val="00271C69"/>
    <w:rsid w:val="00273210"/>
    <w:rsid w:val="00273F9F"/>
    <w:rsid w:val="002764EB"/>
    <w:rsid w:val="00277075"/>
    <w:rsid w:val="002801F0"/>
    <w:rsid w:val="00280A4C"/>
    <w:rsid w:val="00281569"/>
    <w:rsid w:val="00282299"/>
    <w:rsid w:val="00282BA7"/>
    <w:rsid w:val="002830FA"/>
    <w:rsid w:val="00284442"/>
    <w:rsid w:val="002845C5"/>
    <w:rsid w:val="00284AF3"/>
    <w:rsid w:val="00290A90"/>
    <w:rsid w:val="00290DC3"/>
    <w:rsid w:val="002921F1"/>
    <w:rsid w:val="00292D80"/>
    <w:rsid w:val="002931C6"/>
    <w:rsid w:val="002937BE"/>
    <w:rsid w:val="00293BD3"/>
    <w:rsid w:val="00295750"/>
    <w:rsid w:val="002963AC"/>
    <w:rsid w:val="00297B52"/>
    <w:rsid w:val="002A036B"/>
    <w:rsid w:val="002A0C73"/>
    <w:rsid w:val="002A139E"/>
    <w:rsid w:val="002A3CA6"/>
    <w:rsid w:val="002A3E8A"/>
    <w:rsid w:val="002A4380"/>
    <w:rsid w:val="002A7B2E"/>
    <w:rsid w:val="002B2CBF"/>
    <w:rsid w:val="002B6034"/>
    <w:rsid w:val="002B67FD"/>
    <w:rsid w:val="002C0690"/>
    <w:rsid w:val="002C14DF"/>
    <w:rsid w:val="002C1BA1"/>
    <w:rsid w:val="002C2220"/>
    <w:rsid w:val="002C2298"/>
    <w:rsid w:val="002C4991"/>
    <w:rsid w:val="002C5008"/>
    <w:rsid w:val="002C5992"/>
    <w:rsid w:val="002C7C4E"/>
    <w:rsid w:val="002D20C6"/>
    <w:rsid w:val="002D20F5"/>
    <w:rsid w:val="002D26B0"/>
    <w:rsid w:val="002D3B78"/>
    <w:rsid w:val="002D55A1"/>
    <w:rsid w:val="002D5CE2"/>
    <w:rsid w:val="002D6F2A"/>
    <w:rsid w:val="002D74F7"/>
    <w:rsid w:val="002D77D2"/>
    <w:rsid w:val="002E166A"/>
    <w:rsid w:val="002E2E44"/>
    <w:rsid w:val="002E5EA2"/>
    <w:rsid w:val="002E62F5"/>
    <w:rsid w:val="002E705F"/>
    <w:rsid w:val="002F1794"/>
    <w:rsid w:val="002F2082"/>
    <w:rsid w:val="002F235A"/>
    <w:rsid w:val="002F2831"/>
    <w:rsid w:val="002F352D"/>
    <w:rsid w:val="002F38F9"/>
    <w:rsid w:val="002F3FB7"/>
    <w:rsid w:val="002F57F3"/>
    <w:rsid w:val="002F632E"/>
    <w:rsid w:val="002F65E0"/>
    <w:rsid w:val="002F6D45"/>
    <w:rsid w:val="0030398D"/>
    <w:rsid w:val="0030431C"/>
    <w:rsid w:val="00306152"/>
    <w:rsid w:val="00310F20"/>
    <w:rsid w:val="003140B2"/>
    <w:rsid w:val="0031419C"/>
    <w:rsid w:val="003149A5"/>
    <w:rsid w:val="00314A0C"/>
    <w:rsid w:val="00315C65"/>
    <w:rsid w:val="00315E5D"/>
    <w:rsid w:val="00320106"/>
    <w:rsid w:val="003210E9"/>
    <w:rsid w:val="003223D4"/>
    <w:rsid w:val="00323BF6"/>
    <w:rsid w:val="003250BA"/>
    <w:rsid w:val="003258E9"/>
    <w:rsid w:val="0032695D"/>
    <w:rsid w:val="00327B4B"/>
    <w:rsid w:val="00330A89"/>
    <w:rsid w:val="00330D27"/>
    <w:rsid w:val="00331070"/>
    <w:rsid w:val="003314AD"/>
    <w:rsid w:val="00335737"/>
    <w:rsid w:val="003401D7"/>
    <w:rsid w:val="00340577"/>
    <w:rsid w:val="0034160E"/>
    <w:rsid w:val="003422B3"/>
    <w:rsid w:val="00342D70"/>
    <w:rsid w:val="00342FFB"/>
    <w:rsid w:val="00345421"/>
    <w:rsid w:val="00350503"/>
    <w:rsid w:val="00350F90"/>
    <w:rsid w:val="003529CE"/>
    <w:rsid w:val="0035335B"/>
    <w:rsid w:val="0035545B"/>
    <w:rsid w:val="00355A67"/>
    <w:rsid w:val="00355E48"/>
    <w:rsid w:val="003577A4"/>
    <w:rsid w:val="003600BA"/>
    <w:rsid w:val="0036043D"/>
    <w:rsid w:val="003605BC"/>
    <w:rsid w:val="00360D0D"/>
    <w:rsid w:val="00360EE5"/>
    <w:rsid w:val="0036136B"/>
    <w:rsid w:val="00362A55"/>
    <w:rsid w:val="00362F65"/>
    <w:rsid w:val="003636BF"/>
    <w:rsid w:val="00364C94"/>
    <w:rsid w:val="0037105D"/>
    <w:rsid w:val="00374E76"/>
    <w:rsid w:val="003759F4"/>
    <w:rsid w:val="00375EE7"/>
    <w:rsid w:val="00376B82"/>
    <w:rsid w:val="0037741B"/>
    <w:rsid w:val="00377757"/>
    <w:rsid w:val="003807EA"/>
    <w:rsid w:val="003826A0"/>
    <w:rsid w:val="00382A40"/>
    <w:rsid w:val="00382A65"/>
    <w:rsid w:val="00383A1C"/>
    <w:rsid w:val="00383A8F"/>
    <w:rsid w:val="003868DE"/>
    <w:rsid w:val="00386CBD"/>
    <w:rsid w:val="00387496"/>
    <w:rsid w:val="003909D2"/>
    <w:rsid w:val="0039130C"/>
    <w:rsid w:val="00391754"/>
    <w:rsid w:val="00391DFB"/>
    <w:rsid w:val="00397182"/>
    <w:rsid w:val="00397325"/>
    <w:rsid w:val="003A03D2"/>
    <w:rsid w:val="003A0A31"/>
    <w:rsid w:val="003A236C"/>
    <w:rsid w:val="003A3D37"/>
    <w:rsid w:val="003A3F0D"/>
    <w:rsid w:val="003A4DC5"/>
    <w:rsid w:val="003A6F0B"/>
    <w:rsid w:val="003A75F0"/>
    <w:rsid w:val="003A77DA"/>
    <w:rsid w:val="003A7993"/>
    <w:rsid w:val="003B0E15"/>
    <w:rsid w:val="003B1316"/>
    <w:rsid w:val="003B141C"/>
    <w:rsid w:val="003B1818"/>
    <w:rsid w:val="003B223C"/>
    <w:rsid w:val="003B25D9"/>
    <w:rsid w:val="003B25F9"/>
    <w:rsid w:val="003B4977"/>
    <w:rsid w:val="003B4BF1"/>
    <w:rsid w:val="003C0E99"/>
    <w:rsid w:val="003C1ECE"/>
    <w:rsid w:val="003C2FB3"/>
    <w:rsid w:val="003C42FB"/>
    <w:rsid w:val="003C4D62"/>
    <w:rsid w:val="003C7906"/>
    <w:rsid w:val="003C7C26"/>
    <w:rsid w:val="003C7E45"/>
    <w:rsid w:val="003D11BF"/>
    <w:rsid w:val="003D23B7"/>
    <w:rsid w:val="003D3288"/>
    <w:rsid w:val="003D32C9"/>
    <w:rsid w:val="003D364B"/>
    <w:rsid w:val="003D3D7B"/>
    <w:rsid w:val="003D533A"/>
    <w:rsid w:val="003D5340"/>
    <w:rsid w:val="003D5D16"/>
    <w:rsid w:val="003D5FF4"/>
    <w:rsid w:val="003D687B"/>
    <w:rsid w:val="003D7560"/>
    <w:rsid w:val="003E05F6"/>
    <w:rsid w:val="003E1283"/>
    <w:rsid w:val="003E13D2"/>
    <w:rsid w:val="003E281A"/>
    <w:rsid w:val="003E710B"/>
    <w:rsid w:val="003F0B61"/>
    <w:rsid w:val="003F0C65"/>
    <w:rsid w:val="003F11C8"/>
    <w:rsid w:val="003F1E6C"/>
    <w:rsid w:val="003F23E6"/>
    <w:rsid w:val="003F2642"/>
    <w:rsid w:val="003F3407"/>
    <w:rsid w:val="003F38D3"/>
    <w:rsid w:val="003F5E27"/>
    <w:rsid w:val="003F6869"/>
    <w:rsid w:val="003F6CE8"/>
    <w:rsid w:val="00402F7C"/>
    <w:rsid w:val="00403122"/>
    <w:rsid w:val="00403B77"/>
    <w:rsid w:val="00406CE5"/>
    <w:rsid w:val="004073F3"/>
    <w:rsid w:val="0040780D"/>
    <w:rsid w:val="00407BB5"/>
    <w:rsid w:val="00411E36"/>
    <w:rsid w:val="00413E7A"/>
    <w:rsid w:val="00413EAD"/>
    <w:rsid w:val="00414168"/>
    <w:rsid w:val="004143B7"/>
    <w:rsid w:val="00414CFB"/>
    <w:rsid w:val="004152CF"/>
    <w:rsid w:val="00420451"/>
    <w:rsid w:val="004206BD"/>
    <w:rsid w:val="0042181D"/>
    <w:rsid w:val="00421E84"/>
    <w:rsid w:val="00421F45"/>
    <w:rsid w:val="00422337"/>
    <w:rsid w:val="00424BF3"/>
    <w:rsid w:val="00426CF4"/>
    <w:rsid w:val="004276FA"/>
    <w:rsid w:val="00427BDD"/>
    <w:rsid w:val="00430B5C"/>
    <w:rsid w:val="00430DC4"/>
    <w:rsid w:val="00430E13"/>
    <w:rsid w:val="00434814"/>
    <w:rsid w:val="00434EDA"/>
    <w:rsid w:val="004353AA"/>
    <w:rsid w:val="004373C8"/>
    <w:rsid w:val="004378E4"/>
    <w:rsid w:val="00441D5B"/>
    <w:rsid w:val="00441D94"/>
    <w:rsid w:val="00442ACF"/>
    <w:rsid w:val="0044342B"/>
    <w:rsid w:val="00443D4D"/>
    <w:rsid w:val="00444775"/>
    <w:rsid w:val="00445812"/>
    <w:rsid w:val="0044640D"/>
    <w:rsid w:val="00451335"/>
    <w:rsid w:val="00451742"/>
    <w:rsid w:val="00451EE3"/>
    <w:rsid w:val="004528EE"/>
    <w:rsid w:val="00454D2B"/>
    <w:rsid w:val="00456D8D"/>
    <w:rsid w:val="00460089"/>
    <w:rsid w:val="00461F6E"/>
    <w:rsid w:val="00462BAF"/>
    <w:rsid w:val="00463572"/>
    <w:rsid w:val="00465535"/>
    <w:rsid w:val="00470BE1"/>
    <w:rsid w:val="0047155D"/>
    <w:rsid w:val="0047258E"/>
    <w:rsid w:val="00474B82"/>
    <w:rsid w:val="00474C8A"/>
    <w:rsid w:val="004751BD"/>
    <w:rsid w:val="00480E5E"/>
    <w:rsid w:val="00480EC3"/>
    <w:rsid w:val="0048244E"/>
    <w:rsid w:val="00482895"/>
    <w:rsid w:val="00484E41"/>
    <w:rsid w:val="0048525B"/>
    <w:rsid w:val="00487659"/>
    <w:rsid w:val="00487A13"/>
    <w:rsid w:val="004910E0"/>
    <w:rsid w:val="00491CC7"/>
    <w:rsid w:val="004923C1"/>
    <w:rsid w:val="0049333C"/>
    <w:rsid w:val="00494AAC"/>
    <w:rsid w:val="004954F9"/>
    <w:rsid w:val="004963CB"/>
    <w:rsid w:val="00496826"/>
    <w:rsid w:val="0049694B"/>
    <w:rsid w:val="00497345"/>
    <w:rsid w:val="004A0BE1"/>
    <w:rsid w:val="004A0D93"/>
    <w:rsid w:val="004A1139"/>
    <w:rsid w:val="004A1560"/>
    <w:rsid w:val="004A4136"/>
    <w:rsid w:val="004A4631"/>
    <w:rsid w:val="004A4ACD"/>
    <w:rsid w:val="004A556F"/>
    <w:rsid w:val="004A7236"/>
    <w:rsid w:val="004B0028"/>
    <w:rsid w:val="004B0C0F"/>
    <w:rsid w:val="004B179F"/>
    <w:rsid w:val="004B2EE1"/>
    <w:rsid w:val="004B3623"/>
    <w:rsid w:val="004B3FB1"/>
    <w:rsid w:val="004B4CEE"/>
    <w:rsid w:val="004B5CC0"/>
    <w:rsid w:val="004B62A1"/>
    <w:rsid w:val="004B63C3"/>
    <w:rsid w:val="004C1564"/>
    <w:rsid w:val="004C18DB"/>
    <w:rsid w:val="004C2A16"/>
    <w:rsid w:val="004C4BC0"/>
    <w:rsid w:val="004C6828"/>
    <w:rsid w:val="004C7131"/>
    <w:rsid w:val="004D208B"/>
    <w:rsid w:val="004D2802"/>
    <w:rsid w:val="004D294E"/>
    <w:rsid w:val="004D3281"/>
    <w:rsid w:val="004D47A0"/>
    <w:rsid w:val="004D56B7"/>
    <w:rsid w:val="004D58EB"/>
    <w:rsid w:val="004D7E2C"/>
    <w:rsid w:val="004E046D"/>
    <w:rsid w:val="004E1F76"/>
    <w:rsid w:val="004E2A2C"/>
    <w:rsid w:val="004E2ECC"/>
    <w:rsid w:val="004E330E"/>
    <w:rsid w:val="004E6653"/>
    <w:rsid w:val="004F30F7"/>
    <w:rsid w:val="004F3382"/>
    <w:rsid w:val="004F42E0"/>
    <w:rsid w:val="004F7119"/>
    <w:rsid w:val="004F7466"/>
    <w:rsid w:val="0050637B"/>
    <w:rsid w:val="00507EFD"/>
    <w:rsid w:val="005118B4"/>
    <w:rsid w:val="00511F12"/>
    <w:rsid w:val="00512844"/>
    <w:rsid w:val="005136B8"/>
    <w:rsid w:val="00513CC2"/>
    <w:rsid w:val="00514452"/>
    <w:rsid w:val="005157BA"/>
    <w:rsid w:val="00516498"/>
    <w:rsid w:val="00516955"/>
    <w:rsid w:val="005176B2"/>
    <w:rsid w:val="00520F2A"/>
    <w:rsid w:val="00522A53"/>
    <w:rsid w:val="005232BF"/>
    <w:rsid w:val="00525C77"/>
    <w:rsid w:val="0052636A"/>
    <w:rsid w:val="00527D23"/>
    <w:rsid w:val="00530707"/>
    <w:rsid w:val="00533265"/>
    <w:rsid w:val="0053728D"/>
    <w:rsid w:val="005375DE"/>
    <w:rsid w:val="0054057A"/>
    <w:rsid w:val="00540A45"/>
    <w:rsid w:val="005419C1"/>
    <w:rsid w:val="00542014"/>
    <w:rsid w:val="00542596"/>
    <w:rsid w:val="00542706"/>
    <w:rsid w:val="0054290F"/>
    <w:rsid w:val="005440A7"/>
    <w:rsid w:val="00544A10"/>
    <w:rsid w:val="00546012"/>
    <w:rsid w:val="00547EE7"/>
    <w:rsid w:val="00553ECF"/>
    <w:rsid w:val="00555030"/>
    <w:rsid w:val="005558C5"/>
    <w:rsid w:val="0055751D"/>
    <w:rsid w:val="00560052"/>
    <w:rsid w:val="005608E5"/>
    <w:rsid w:val="00560E18"/>
    <w:rsid w:val="0056124B"/>
    <w:rsid w:val="005620B5"/>
    <w:rsid w:val="00562EEB"/>
    <w:rsid w:val="005631E9"/>
    <w:rsid w:val="005651AA"/>
    <w:rsid w:val="00566B1D"/>
    <w:rsid w:val="005675A1"/>
    <w:rsid w:val="005708AA"/>
    <w:rsid w:val="00570A4B"/>
    <w:rsid w:val="00571036"/>
    <w:rsid w:val="005717B8"/>
    <w:rsid w:val="00573EDA"/>
    <w:rsid w:val="0057429D"/>
    <w:rsid w:val="005764FB"/>
    <w:rsid w:val="00576587"/>
    <w:rsid w:val="00576CD6"/>
    <w:rsid w:val="00581C25"/>
    <w:rsid w:val="00581C67"/>
    <w:rsid w:val="0058328F"/>
    <w:rsid w:val="0058463D"/>
    <w:rsid w:val="00584C76"/>
    <w:rsid w:val="00584CDF"/>
    <w:rsid w:val="005857FF"/>
    <w:rsid w:val="00585933"/>
    <w:rsid w:val="0058612C"/>
    <w:rsid w:val="00587E20"/>
    <w:rsid w:val="005928C0"/>
    <w:rsid w:val="00593134"/>
    <w:rsid w:val="005934D0"/>
    <w:rsid w:val="005937F9"/>
    <w:rsid w:val="00595065"/>
    <w:rsid w:val="00596D97"/>
    <w:rsid w:val="005A008B"/>
    <w:rsid w:val="005A2AFC"/>
    <w:rsid w:val="005A3D68"/>
    <w:rsid w:val="005A44BA"/>
    <w:rsid w:val="005A4C8C"/>
    <w:rsid w:val="005A56DA"/>
    <w:rsid w:val="005A66FF"/>
    <w:rsid w:val="005A71EB"/>
    <w:rsid w:val="005B082B"/>
    <w:rsid w:val="005B0963"/>
    <w:rsid w:val="005B15AF"/>
    <w:rsid w:val="005B1C67"/>
    <w:rsid w:val="005B1E79"/>
    <w:rsid w:val="005B28B2"/>
    <w:rsid w:val="005B2AB7"/>
    <w:rsid w:val="005B63E5"/>
    <w:rsid w:val="005B741D"/>
    <w:rsid w:val="005C0A5C"/>
    <w:rsid w:val="005C1820"/>
    <w:rsid w:val="005C18FC"/>
    <w:rsid w:val="005C3834"/>
    <w:rsid w:val="005C4734"/>
    <w:rsid w:val="005C5443"/>
    <w:rsid w:val="005C597B"/>
    <w:rsid w:val="005C6EDC"/>
    <w:rsid w:val="005D0663"/>
    <w:rsid w:val="005D13AF"/>
    <w:rsid w:val="005D1FE6"/>
    <w:rsid w:val="005D232D"/>
    <w:rsid w:val="005D274B"/>
    <w:rsid w:val="005D2956"/>
    <w:rsid w:val="005D3034"/>
    <w:rsid w:val="005D3372"/>
    <w:rsid w:val="005D37D7"/>
    <w:rsid w:val="005D3C2C"/>
    <w:rsid w:val="005D59D5"/>
    <w:rsid w:val="005D5A05"/>
    <w:rsid w:val="005E0573"/>
    <w:rsid w:val="005E0589"/>
    <w:rsid w:val="005E0E50"/>
    <w:rsid w:val="005E12C8"/>
    <w:rsid w:val="005E2CE6"/>
    <w:rsid w:val="005E3790"/>
    <w:rsid w:val="005E4975"/>
    <w:rsid w:val="005E5D6A"/>
    <w:rsid w:val="005F005D"/>
    <w:rsid w:val="005F0493"/>
    <w:rsid w:val="005F0612"/>
    <w:rsid w:val="005F3244"/>
    <w:rsid w:val="005F374D"/>
    <w:rsid w:val="005F3B6E"/>
    <w:rsid w:val="005F3D1D"/>
    <w:rsid w:val="005F663A"/>
    <w:rsid w:val="005F6B84"/>
    <w:rsid w:val="005F770E"/>
    <w:rsid w:val="005F784A"/>
    <w:rsid w:val="00602AC0"/>
    <w:rsid w:val="00602CEB"/>
    <w:rsid w:val="0060512D"/>
    <w:rsid w:val="00606568"/>
    <w:rsid w:val="0060667D"/>
    <w:rsid w:val="00607639"/>
    <w:rsid w:val="00607A75"/>
    <w:rsid w:val="006102B4"/>
    <w:rsid w:val="00610E9B"/>
    <w:rsid w:val="00610EFD"/>
    <w:rsid w:val="00611FA1"/>
    <w:rsid w:val="006127AA"/>
    <w:rsid w:val="00612B09"/>
    <w:rsid w:val="00612CC5"/>
    <w:rsid w:val="006135F8"/>
    <w:rsid w:val="006154CC"/>
    <w:rsid w:val="0061660F"/>
    <w:rsid w:val="0062169B"/>
    <w:rsid w:val="0062404A"/>
    <w:rsid w:val="00625372"/>
    <w:rsid w:val="006253E5"/>
    <w:rsid w:val="0063005B"/>
    <w:rsid w:val="006321B7"/>
    <w:rsid w:val="006337F2"/>
    <w:rsid w:val="006339AC"/>
    <w:rsid w:val="00633B40"/>
    <w:rsid w:val="00634187"/>
    <w:rsid w:val="006345D1"/>
    <w:rsid w:val="00634A1A"/>
    <w:rsid w:val="00634EDF"/>
    <w:rsid w:val="00636811"/>
    <w:rsid w:val="00636C91"/>
    <w:rsid w:val="00637BB7"/>
    <w:rsid w:val="006401DD"/>
    <w:rsid w:val="006414ED"/>
    <w:rsid w:val="00642D83"/>
    <w:rsid w:val="00643686"/>
    <w:rsid w:val="006456AB"/>
    <w:rsid w:val="00645923"/>
    <w:rsid w:val="00646213"/>
    <w:rsid w:val="006467F5"/>
    <w:rsid w:val="00646EAB"/>
    <w:rsid w:val="00647A47"/>
    <w:rsid w:val="0065027C"/>
    <w:rsid w:val="006517B6"/>
    <w:rsid w:val="00651A9C"/>
    <w:rsid w:val="00651EE7"/>
    <w:rsid w:val="00654B20"/>
    <w:rsid w:val="00654B94"/>
    <w:rsid w:val="00654C17"/>
    <w:rsid w:val="0065502F"/>
    <w:rsid w:val="00656BAE"/>
    <w:rsid w:val="006576A0"/>
    <w:rsid w:val="00657F8B"/>
    <w:rsid w:val="00660E11"/>
    <w:rsid w:val="00660EC4"/>
    <w:rsid w:val="006610DF"/>
    <w:rsid w:val="006641A2"/>
    <w:rsid w:val="00665254"/>
    <w:rsid w:val="006657D1"/>
    <w:rsid w:val="006678A2"/>
    <w:rsid w:val="0067016B"/>
    <w:rsid w:val="00673B59"/>
    <w:rsid w:val="006740FF"/>
    <w:rsid w:val="00674CCE"/>
    <w:rsid w:val="0067650A"/>
    <w:rsid w:val="00677CE9"/>
    <w:rsid w:val="0068071D"/>
    <w:rsid w:val="006810AD"/>
    <w:rsid w:val="00681585"/>
    <w:rsid w:val="00681C38"/>
    <w:rsid w:val="0068229F"/>
    <w:rsid w:val="00682DEB"/>
    <w:rsid w:val="00685F4C"/>
    <w:rsid w:val="00686B50"/>
    <w:rsid w:val="006876D1"/>
    <w:rsid w:val="00690174"/>
    <w:rsid w:val="00691B05"/>
    <w:rsid w:val="00693151"/>
    <w:rsid w:val="00693393"/>
    <w:rsid w:val="0069581E"/>
    <w:rsid w:val="00695BF6"/>
    <w:rsid w:val="00695D67"/>
    <w:rsid w:val="00696A90"/>
    <w:rsid w:val="006972BD"/>
    <w:rsid w:val="006977FE"/>
    <w:rsid w:val="006A32F7"/>
    <w:rsid w:val="006A3F53"/>
    <w:rsid w:val="006A52DA"/>
    <w:rsid w:val="006A5DEE"/>
    <w:rsid w:val="006A748F"/>
    <w:rsid w:val="006A7C51"/>
    <w:rsid w:val="006B0128"/>
    <w:rsid w:val="006B108A"/>
    <w:rsid w:val="006B17E3"/>
    <w:rsid w:val="006B35B0"/>
    <w:rsid w:val="006B4494"/>
    <w:rsid w:val="006B46FA"/>
    <w:rsid w:val="006B4992"/>
    <w:rsid w:val="006B5232"/>
    <w:rsid w:val="006B5A32"/>
    <w:rsid w:val="006B6578"/>
    <w:rsid w:val="006B6B86"/>
    <w:rsid w:val="006C0582"/>
    <w:rsid w:val="006C1069"/>
    <w:rsid w:val="006C4BF8"/>
    <w:rsid w:val="006C4ED1"/>
    <w:rsid w:val="006C4FAF"/>
    <w:rsid w:val="006C619A"/>
    <w:rsid w:val="006C6AC2"/>
    <w:rsid w:val="006C7757"/>
    <w:rsid w:val="006C77BD"/>
    <w:rsid w:val="006C7AAC"/>
    <w:rsid w:val="006C7B64"/>
    <w:rsid w:val="006C7D98"/>
    <w:rsid w:val="006C7E06"/>
    <w:rsid w:val="006D0539"/>
    <w:rsid w:val="006D2F00"/>
    <w:rsid w:val="006D3490"/>
    <w:rsid w:val="006D48A9"/>
    <w:rsid w:val="006D5569"/>
    <w:rsid w:val="006D6007"/>
    <w:rsid w:val="006D6A6F"/>
    <w:rsid w:val="006D7B37"/>
    <w:rsid w:val="006E1F21"/>
    <w:rsid w:val="006E400B"/>
    <w:rsid w:val="006E455E"/>
    <w:rsid w:val="006E61DF"/>
    <w:rsid w:val="006E7E94"/>
    <w:rsid w:val="006F788A"/>
    <w:rsid w:val="006F7C3D"/>
    <w:rsid w:val="00702259"/>
    <w:rsid w:val="00702584"/>
    <w:rsid w:val="00702FE2"/>
    <w:rsid w:val="007057A5"/>
    <w:rsid w:val="0070628B"/>
    <w:rsid w:val="00706A3C"/>
    <w:rsid w:val="00707007"/>
    <w:rsid w:val="007108E2"/>
    <w:rsid w:val="00711C1D"/>
    <w:rsid w:val="00713B78"/>
    <w:rsid w:val="00716E4E"/>
    <w:rsid w:val="00717A30"/>
    <w:rsid w:val="0072064D"/>
    <w:rsid w:val="00721C50"/>
    <w:rsid w:val="00722B8F"/>
    <w:rsid w:val="00722C3A"/>
    <w:rsid w:val="00723C88"/>
    <w:rsid w:val="007241D8"/>
    <w:rsid w:val="00725641"/>
    <w:rsid w:val="00725849"/>
    <w:rsid w:val="00726DFC"/>
    <w:rsid w:val="00726FF0"/>
    <w:rsid w:val="00727395"/>
    <w:rsid w:val="00730077"/>
    <w:rsid w:val="007307A0"/>
    <w:rsid w:val="007318AE"/>
    <w:rsid w:val="0073423F"/>
    <w:rsid w:val="00736475"/>
    <w:rsid w:val="007365F8"/>
    <w:rsid w:val="00736C31"/>
    <w:rsid w:val="00737C97"/>
    <w:rsid w:val="007407F0"/>
    <w:rsid w:val="00743496"/>
    <w:rsid w:val="007434B8"/>
    <w:rsid w:val="00746C78"/>
    <w:rsid w:val="00746DF7"/>
    <w:rsid w:val="00747200"/>
    <w:rsid w:val="00750777"/>
    <w:rsid w:val="00750F63"/>
    <w:rsid w:val="00751255"/>
    <w:rsid w:val="0075299A"/>
    <w:rsid w:val="00752D24"/>
    <w:rsid w:val="00753101"/>
    <w:rsid w:val="007557A6"/>
    <w:rsid w:val="00755B46"/>
    <w:rsid w:val="0075758C"/>
    <w:rsid w:val="0075786E"/>
    <w:rsid w:val="00763785"/>
    <w:rsid w:val="00765AF2"/>
    <w:rsid w:val="00771107"/>
    <w:rsid w:val="007749D4"/>
    <w:rsid w:val="0077521F"/>
    <w:rsid w:val="007755B4"/>
    <w:rsid w:val="00780792"/>
    <w:rsid w:val="007808E7"/>
    <w:rsid w:val="007811A0"/>
    <w:rsid w:val="00782B93"/>
    <w:rsid w:val="00782F69"/>
    <w:rsid w:val="00783776"/>
    <w:rsid w:val="007839BD"/>
    <w:rsid w:val="00783DAB"/>
    <w:rsid w:val="00783DC5"/>
    <w:rsid w:val="00785229"/>
    <w:rsid w:val="00785A47"/>
    <w:rsid w:val="007870AC"/>
    <w:rsid w:val="00790C4D"/>
    <w:rsid w:val="00791091"/>
    <w:rsid w:val="00791521"/>
    <w:rsid w:val="00791D14"/>
    <w:rsid w:val="00792C58"/>
    <w:rsid w:val="00793749"/>
    <w:rsid w:val="00795ECF"/>
    <w:rsid w:val="00797899"/>
    <w:rsid w:val="007A0018"/>
    <w:rsid w:val="007A1A44"/>
    <w:rsid w:val="007A1DCF"/>
    <w:rsid w:val="007A32F2"/>
    <w:rsid w:val="007A4FF1"/>
    <w:rsid w:val="007A5914"/>
    <w:rsid w:val="007B3A8F"/>
    <w:rsid w:val="007B5472"/>
    <w:rsid w:val="007B76DE"/>
    <w:rsid w:val="007C116F"/>
    <w:rsid w:val="007C1898"/>
    <w:rsid w:val="007C29AB"/>
    <w:rsid w:val="007C3112"/>
    <w:rsid w:val="007C33A8"/>
    <w:rsid w:val="007C3A13"/>
    <w:rsid w:val="007C5161"/>
    <w:rsid w:val="007C5C85"/>
    <w:rsid w:val="007C67CA"/>
    <w:rsid w:val="007D1D15"/>
    <w:rsid w:val="007D1E4C"/>
    <w:rsid w:val="007D22A3"/>
    <w:rsid w:val="007D275C"/>
    <w:rsid w:val="007D2E16"/>
    <w:rsid w:val="007D3B6A"/>
    <w:rsid w:val="007D493B"/>
    <w:rsid w:val="007D4A95"/>
    <w:rsid w:val="007D4F42"/>
    <w:rsid w:val="007D566A"/>
    <w:rsid w:val="007D59C8"/>
    <w:rsid w:val="007D60C1"/>
    <w:rsid w:val="007D6C49"/>
    <w:rsid w:val="007D76DD"/>
    <w:rsid w:val="007E02BC"/>
    <w:rsid w:val="007E1671"/>
    <w:rsid w:val="007E22A6"/>
    <w:rsid w:val="007E2E12"/>
    <w:rsid w:val="007E4E8A"/>
    <w:rsid w:val="007E4F41"/>
    <w:rsid w:val="007E5B56"/>
    <w:rsid w:val="007E7017"/>
    <w:rsid w:val="007F1DE6"/>
    <w:rsid w:val="007F25B0"/>
    <w:rsid w:val="007F6F89"/>
    <w:rsid w:val="007F73AC"/>
    <w:rsid w:val="007F75CB"/>
    <w:rsid w:val="007F79FF"/>
    <w:rsid w:val="00802B44"/>
    <w:rsid w:val="0080373E"/>
    <w:rsid w:val="008049D9"/>
    <w:rsid w:val="008054A3"/>
    <w:rsid w:val="00806B3E"/>
    <w:rsid w:val="00806BCA"/>
    <w:rsid w:val="00806F7A"/>
    <w:rsid w:val="0080747F"/>
    <w:rsid w:val="008107B1"/>
    <w:rsid w:val="00811CCA"/>
    <w:rsid w:val="00813EFA"/>
    <w:rsid w:val="00813F7A"/>
    <w:rsid w:val="0081400D"/>
    <w:rsid w:val="00814796"/>
    <w:rsid w:val="0081485E"/>
    <w:rsid w:val="00814D78"/>
    <w:rsid w:val="00816DEF"/>
    <w:rsid w:val="00817792"/>
    <w:rsid w:val="008202B7"/>
    <w:rsid w:val="00820AA1"/>
    <w:rsid w:val="008211D0"/>
    <w:rsid w:val="008219DE"/>
    <w:rsid w:val="00821AB9"/>
    <w:rsid w:val="008245BE"/>
    <w:rsid w:val="0082495C"/>
    <w:rsid w:val="00825B59"/>
    <w:rsid w:val="008264D5"/>
    <w:rsid w:val="0082681E"/>
    <w:rsid w:val="00827DD3"/>
    <w:rsid w:val="00830921"/>
    <w:rsid w:val="0083269B"/>
    <w:rsid w:val="008329D2"/>
    <w:rsid w:val="00834478"/>
    <w:rsid w:val="008356D1"/>
    <w:rsid w:val="00836248"/>
    <w:rsid w:val="008404DC"/>
    <w:rsid w:val="00843263"/>
    <w:rsid w:val="00844212"/>
    <w:rsid w:val="00844986"/>
    <w:rsid w:val="008450A1"/>
    <w:rsid w:val="00845F60"/>
    <w:rsid w:val="0084653F"/>
    <w:rsid w:val="00846557"/>
    <w:rsid w:val="00850B27"/>
    <w:rsid w:val="0085169F"/>
    <w:rsid w:val="00851863"/>
    <w:rsid w:val="00851F2D"/>
    <w:rsid w:val="00852632"/>
    <w:rsid w:val="00853279"/>
    <w:rsid w:val="00854099"/>
    <w:rsid w:val="00855701"/>
    <w:rsid w:val="0085697D"/>
    <w:rsid w:val="008571DE"/>
    <w:rsid w:val="00857637"/>
    <w:rsid w:val="00860A19"/>
    <w:rsid w:val="0086147F"/>
    <w:rsid w:val="008623CC"/>
    <w:rsid w:val="00862C6F"/>
    <w:rsid w:val="008632BA"/>
    <w:rsid w:val="00866AF0"/>
    <w:rsid w:val="00866BF9"/>
    <w:rsid w:val="008710E3"/>
    <w:rsid w:val="008748A6"/>
    <w:rsid w:val="00874B36"/>
    <w:rsid w:val="0087708C"/>
    <w:rsid w:val="0087750C"/>
    <w:rsid w:val="008777D8"/>
    <w:rsid w:val="00877B78"/>
    <w:rsid w:val="0088032C"/>
    <w:rsid w:val="00881BC7"/>
    <w:rsid w:val="00882D0C"/>
    <w:rsid w:val="008837D7"/>
    <w:rsid w:val="00883E1D"/>
    <w:rsid w:val="00884078"/>
    <w:rsid w:val="00884239"/>
    <w:rsid w:val="008845CE"/>
    <w:rsid w:val="0088496F"/>
    <w:rsid w:val="00885D25"/>
    <w:rsid w:val="00885E55"/>
    <w:rsid w:val="00886CA1"/>
    <w:rsid w:val="00886D69"/>
    <w:rsid w:val="008870AD"/>
    <w:rsid w:val="0088718C"/>
    <w:rsid w:val="00887BA5"/>
    <w:rsid w:val="008904BB"/>
    <w:rsid w:val="00891541"/>
    <w:rsid w:val="00891D74"/>
    <w:rsid w:val="00892AA9"/>
    <w:rsid w:val="00892B90"/>
    <w:rsid w:val="00893362"/>
    <w:rsid w:val="008937FE"/>
    <w:rsid w:val="00894BAB"/>
    <w:rsid w:val="00894C61"/>
    <w:rsid w:val="00895F81"/>
    <w:rsid w:val="008A06BA"/>
    <w:rsid w:val="008A19BB"/>
    <w:rsid w:val="008A1E13"/>
    <w:rsid w:val="008A3E01"/>
    <w:rsid w:val="008A3FC8"/>
    <w:rsid w:val="008A4503"/>
    <w:rsid w:val="008A4975"/>
    <w:rsid w:val="008A4C4B"/>
    <w:rsid w:val="008A523F"/>
    <w:rsid w:val="008A6018"/>
    <w:rsid w:val="008A663F"/>
    <w:rsid w:val="008A6B94"/>
    <w:rsid w:val="008A70A5"/>
    <w:rsid w:val="008B0265"/>
    <w:rsid w:val="008B0728"/>
    <w:rsid w:val="008B1BD0"/>
    <w:rsid w:val="008B28F0"/>
    <w:rsid w:val="008B39E9"/>
    <w:rsid w:val="008B3D68"/>
    <w:rsid w:val="008B4B19"/>
    <w:rsid w:val="008B511C"/>
    <w:rsid w:val="008B51F3"/>
    <w:rsid w:val="008B6212"/>
    <w:rsid w:val="008B63A7"/>
    <w:rsid w:val="008B6760"/>
    <w:rsid w:val="008B67A8"/>
    <w:rsid w:val="008B7445"/>
    <w:rsid w:val="008B7927"/>
    <w:rsid w:val="008C0DD6"/>
    <w:rsid w:val="008C2AF2"/>
    <w:rsid w:val="008C2AFE"/>
    <w:rsid w:val="008C3B50"/>
    <w:rsid w:val="008C511E"/>
    <w:rsid w:val="008C58B7"/>
    <w:rsid w:val="008D03A8"/>
    <w:rsid w:val="008D2C1F"/>
    <w:rsid w:val="008D4B48"/>
    <w:rsid w:val="008D6AEE"/>
    <w:rsid w:val="008D7429"/>
    <w:rsid w:val="008D770E"/>
    <w:rsid w:val="008D7D95"/>
    <w:rsid w:val="008E052A"/>
    <w:rsid w:val="008E3C8F"/>
    <w:rsid w:val="008E509B"/>
    <w:rsid w:val="008E6513"/>
    <w:rsid w:val="008E6D7B"/>
    <w:rsid w:val="008E7D2B"/>
    <w:rsid w:val="008E7DDA"/>
    <w:rsid w:val="008F272B"/>
    <w:rsid w:val="008F2BE3"/>
    <w:rsid w:val="008F366E"/>
    <w:rsid w:val="008F39B3"/>
    <w:rsid w:val="008F550D"/>
    <w:rsid w:val="008F5A44"/>
    <w:rsid w:val="008F5D22"/>
    <w:rsid w:val="008F623A"/>
    <w:rsid w:val="008F64D5"/>
    <w:rsid w:val="008F7807"/>
    <w:rsid w:val="008F7B42"/>
    <w:rsid w:val="0090076D"/>
    <w:rsid w:val="00900B3A"/>
    <w:rsid w:val="00901D84"/>
    <w:rsid w:val="00902128"/>
    <w:rsid w:val="00902C30"/>
    <w:rsid w:val="009042B7"/>
    <w:rsid w:val="00904723"/>
    <w:rsid w:val="00904A4A"/>
    <w:rsid w:val="009056A7"/>
    <w:rsid w:val="0090707B"/>
    <w:rsid w:val="0090761B"/>
    <w:rsid w:val="0091000F"/>
    <w:rsid w:val="00910AF4"/>
    <w:rsid w:val="009123BD"/>
    <w:rsid w:val="009164CE"/>
    <w:rsid w:val="00916B43"/>
    <w:rsid w:val="00921141"/>
    <w:rsid w:val="00921DB6"/>
    <w:rsid w:val="00922EB1"/>
    <w:rsid w:val="00923506"/>
    <w:rsid w:val="0092396A"/>
    <w:rsid w:val="0092587F"/>
    <w:rsid w:val="009270A1"/>
    <w:rsid w:val="00930803"/>
    <w:rsid w:val="00930C2B"/>
    <w:rsid w:val="00931909"/>
    <w:rsid w:val="0093214D"/>
    <w:rsid w:val="0093286B"/>
    <w:rsid w:val="00932915"/>
    <w:rsid w:val="00933AC5"/>
    <w:rsid w:val="00933F3C"/>
    <w:rsid w:val="009343AD"/>
    <w:rsid w:val="00936D78"/>
    <w:rsid w:val="009401B9"/>
    <w:rsid w:val="00940930"/>
    <w:rsid w:val="00940FDC"/>
    <w:rsid w:val="00940FED"/>
    <w:rsid w:val="00941B1F"/>
    <w:rsid w:val="00942529"/>
    <w:rsid w:val="009453D8"/>
    <w:rsid w:val="00951A0B"/>
    <w:rsid w:val="00951D39"/>
    <w:rsid w:val="00951E87"/>
    <w:rsid w:val="00952125"/>
    <w:rsid w:val="00952B7B"/>
    <w:rsid w:val="00953ACC"/>
    <w:rsid w:val="00954239"/>
    <w:rsid w:val="00954633"/>
    <w:rsid w:val="00955020"/>
    <w:rsid w:val="0095560F"/>
    <w:rsid w:val="009558DB"/>
    <w:rsid w:val="0095599E"/>
    <w:rsid w:val="00956AFC"/>
    <w:rsid w:val="0095734D"/>
    <w:rsid w:val="009608AB"/>
    <w:rsid w:val="00961128"/>
    <w:rsid w:val="00962CE2"/>
    <w:rsid w:val="009656CF"/>
    <w:rsid w:val="00966437"/>
    <w:rsid w:val="00966E8D"/>
    <w:rsid w:val="00967BA6"/>
    <w:rsid w:val="009708C0"/>
    <w:rsid w:val="00971918"/>
    <w:rsid w:val="00973CA4"/>
    <w:rsid w:val="00975DDD"/>
    <w:rsid w:val="00976345"/>
    <w:rsid w:val="00977164"/>
    <w:rsid w:val="00977542"/>
    <w:rsid w:val="00980059"/>
    <w:rsid w:val="009809D8"/>
    <w:rsid w:val="00981F0F"/>
    <w:rsid w:val="00982086"/>
    <w:rsid w:val="0098288E"/>
    <w:rsid w:val="00983308"/>
    <w:rsid w:val="00983699"/>
    <w:rsid w:val="00983CCB"/>
    <w:rsid w:val="00984123"/>
    <w:rsid w:val="00984ADB"/>
    <w:rsid w:val="00984C81"/>
    <w:rsid w:val="00991C68"/>
    <w:rsid w:val="009A3D67"/>
    <w:rsid w:val="009A4103"/>
    <w:rsid w:val="009A77B5"/>
    <w:rsid w:val="009B00A4"/>
    <w:rsid w:val="009B20A7"/>
    <w:rsid w:val="009B329F"/>
    <w:rsid w:val="009B4561"/>
    <w:rsid w:val="009B517A"/>
    <w:rsid w:val="009B52FE"/>
    <w:rsid w:val="009B6102"/>
    <w:rsid w:val="009B6978"/>
    <w:rsid w:val="009B7776"/>
    <w:rsid w:val="009C23F9"/>
    <w:rsid w:val="009C32B3"/>
    <w:rsid w:val="009C392C"/>
    <w:rsid w:val="009C4B38"/>
    <w:rsid w:val="009C4DF9"/>
    <w:rsid w:val="009C74A0"/>
    <w:rsid w:val="009D5E05"/>
    <w:rsid w:val="009D7573"/>
    <w:rsid w:val="009E06F9"/>
    <w:rsid w:val="009E0721"/>
    <w:rsid w:val="009E1EFE"/>
    <w:rsid w:val="009E4749"/>
    <w:rsid w:val="009E4A2A"/>
    <w:rsid w:val="009E6E7A"/>
    <w:rsid w:val="009E7604"/>
    <w:rsid w:val="009E7C83"/>
    <w:rsid w:val="009F023A"/>
    <w:rsid w:val="009F1853"/>
    <w:rsid w:val="009F281A"/>
    <w:rsid w:val="009F2D8E"/>
    <w:rsid w:val="009F4169"/>
    <w:rsid w:val="009F4FEF"/>
    <w:rsid w:val="009F688B"/>
    <w:rsid w:val="009F7372"/>
    <w:rsid w:val="00A011FF"/>
    <w:rsid w:val="00A02D7C"/>
    <w:rsid w:val="00A0392E"/>
    <w:rsid w:val="00A03937"/>
    <w:rsid w:val="00A0415B"/>
    <w:rsid w:val="00A04E12"/>
    <w:rsid w:val="00A04F6C"/>
    <w:rsid w:val="00A05A4A"/>
    <w:rsid w:val="00A05E51"/>
    <w:rsid w:val="00A067AA"/>
    <w:rsid w:val="00A07B08"/>
    <w:rsid w:val="00A110E9"/>
    <w:rsid w:val="00A13092"/>
    <w:rsid w:val="00A14027"/>
    <w:rsid w:val="00A145EC"/>
    <w:rsid w:val="00A14B6F"/>
    <w:rsid w:val="00A1599B"/>
    <w:rsid w:val="00A15E0E"/>
    <w:rsid w:val="00A170A2"/>
    <w:rsid w:val="00A1795D"/>
    <w:rsid w:val="00A20124"/>
    <w:rsid w:val="00A206EE"/>
    <w:rsid w:val="00A2138D"/>
    <w:rsid w:val="00A217FD"/>
    <w:rsid w:val="00A22CA8"/>
    <w:rsid w:val="00A230DA"/>
    <w:rsid w:val="00A2333A"/>
    <w:rsid w:val="00A2369B"/>
    <w:rsid w:val="00A236CF"/>
    <w:rsid w:val="00A2543D"/>
    <w:rsid w:val="00A277B4"/>
    <w:rsid w:val="00A279FF"/>
    <w:rsid w:val="00A27DC5"/>
    <w:rsid w:val="00A30547"/>
    <w:rsid w:val="00A30B80"/>
    <w:rsid w:val="00A30F53"/>
    <w:rsid w:val="00A31955"/>
    <w:rsid w:val="00A31FB9"/>
    <w:rsid w:val="00A32F6F"/>
    <w:rsid w:val="00A36307"/>
    <w:rsid w:val="00A37405"/>
    <w:rsid w:val="00A37B1D"/>
    <w:rsid w:val="00A415C2"/>
    <w:rsid w:val="00A41B90"/>
    <w:rsid w:val="00A41EAA"/>
    <w:rsid w:val="00A42016"/>
    <w:rsid w:val="00A42F57"/>
    <w:rsid w:val="00A45A7C"/>
    <w:rsid w:val="00A46925"/>
    <w:rsid w:val="00A47949"/>
    <w:rsid w:val="00A51187"/>
    <w:rsid w:val="00A5129A"/>
    <w:rsid w:val="00A54AFA"/>
    <w:rsid w:val="00A55081"/>
    <w:rsid w:val="00A56F55"/>
    <w:rsid w:val="00A57A43"/>
    <w:rsid w:val="00A60083"/>
    <w:rsid w:val="00A60698"/>
    <w:rsid w:val="00A62661"/>
    <w:rsid w:val="00A63FB5"/>
    <w:rsid w:val="00A64077"/>
    <w:rsid w:val="00A6457B"/>
    <w:rsid w:val="00A64836"/>
    <w:rsid w:val="00A65206"/>
    <w:rsid w:val="00A65F00"/>
    <w:rsid w:val="00A67A28"/>
    <w:rsid w:val="00A67D6A"/>
    <w:rsid w:val="00A714F1"/>
    <w:rsid w:val="00A717D9"/>
    <w:rsid w:val="00A73CBB"/>
    <w:rsid w:val="00A74C2A"/>
    <w:rsid w:val="00A76C02"/>
    <w:rsid w:val="00A80A54"/>
    <w:rsid w:val="00A82012"/>
    <w:rsid w:val="00A839DB"/>
    <w:rsid w:val="00A83AA5"/>
    <w:rsid w:val="00A83B39"/>
    <w:rsid w:val="00A83D3F"/>
    <w:rsid w:val="00A85396"/>
    <w:rsid w:val="00A85583"/>
    <w:rsid w:val="00A855B4"/>
    <w:rsid w:val="00A868F2"/>
    <w:rsid w:val="00A8711F"/>
    <w:rsid w:val="00A87EA2"/>
    <w:rsid w:val="00A902C2"/>
    <w:rsid w:val="00A90545"/>
    <w:rsid w:val="00A9063E"/>
    <w:rsid w:val="00A9097A"/>
    <w:rsid w:val="00A927BA"/>
    <w:rsid w:val="00A943CD"/>
    <w:rsid w:val="00A9681D"/>
    <w:rsid w:val="00AA0DD7"/>
    <w:rsid w:val="00AA1634"/>
    <w:rsid w:val="00AA229C"/>
    <w:rsid w:val="00AA299E"/>
    <w:rsid w:val="00AA347E"/>
    <w:rsid w:val="00AA49A3"/>
    <w:rsid w:val="00AA6810"/>
    <w:rsid w:val="00AA6B86"/>
    <w:rsid w:val="00AB182E"/>
    <w:rsid w:val="00AB1F54"/>
    <w:rsid w:val="00AB49D3"/>
    <w:rsid w:val="00AB600F"/>
    <w:rsid w:val="00AB6684"/>
    <w:rsid w:val="00AB74D6"/>
    <w:rsid w:val="00AC29D9"/>
    <w:rsid w:val="00AC52CB"/>
    <w:rsid w:val="00AD142C"/>
    <w:rsid w:val="00AD2AFB"/>
    <w:rsid w:val="00AD3BA9"/>
    <w:rsid w:val="00AD4357"/>
    <w:rsid w:val="00AD4BEA"/>
    <w:rsid w:val="00AD55A7"/>
    <w:rsid w:val="00AD7841"/>
    <w:rsid w:val="00AE0293"/>
    <w:rsid w:val="00AE4695"/>
    <w:rsid w:val="00AE48B7"/>
    <w:rsid w:val="00AE56C8"/>
    <w:rsid w:val="00AE6B2D"/>
    <w:rsid w:val="00AE6F89"/>
    <w:rsid w:val="00AE7D72"/>
    <w:rsid w:val="00AF02AC"/>
    <w:rsid w:val="00AF03AD"/>
    <w:rsid w:val="00AF1179"/>
    <w:rsid w:val="00AF1E1E"/>
    <w:rsid w:val="00AF201A"/>
    <w:rsid w:val="00AF47AB"/>
    <w:rsid w:val="00AF47C4"/>
    <w:rsid w:val="00AF4AD2"/>
    <w:rsid w:val="00AF5959"/>
    <w:rsid w:val="00AF606C"/>
    <w:rsid w:val="00AF6231"/>
    <w:rsid w:val="00AF649C"/>
    <w:rsid w:val="00AF67D5"/>
    <w:rsid w:val="00AF6868"/>
    <w:rsid w:val="00AF6B33"/>
    <w:rsid w:val="00B00109"/>
    <w:rsid w:val="00B00B5E"/>
    <w:rsid w:val="00B0189E"/>
    <w:rsid w:val="00B02BC9"/>
    <w:rsid w:val="00B03697"/>
    <w:rsid w:val="00B05F40"/>
    <w:rsid w:val="00B06F17"/>
    <w:rsid w:val="00B0769F"/>
    <w:rsid w:val="00B110A1"/>
    <w:rsid w:val="00B113A2"/>
    <w:rsid w:val="00B12CEB"/>
    <w:rsid w:val="00B136AC"/>
    <w:rsid w:val="00B15AE2"/>
    <w:rsid w:val="00B16361"/>
    <w:rsid w:val="00B165EB"/>
    <w:rsid w:val="00B20988"/>
    <w:rsid w:val="00B20C21"/>
    <w:rsid w:val="00B20DCF"/>
    <w:rsid w:val="00B226F4"/>
    <w:rsid w:val="00B22855"/>
    <w:rsid w:val="00B230CB"/>
    <w:rsid w:val="00B23863"/>
    <w:rsid w:val="00B25C5D"/>
    <w:rsid w:val="00B26DFA"/>
    <w:rsid w:val="00B27BD4"/>
    <w:rsid w:val="00B3255C"/>
    <w:rsid w:val="00B3290E"/>
    <w:rsid w:val="00B32A9F"/>
    <w:rsid w:val="00B33DB2"/>
    <w:rsid w:val="00B40FD7"/>
    <w:rsid w:val="00B42268"/>
    <w:rsid w:val="00B428C8"/>
    <w:rsid w:val="00B43BB6"/>
    <w:rsid w:val="00B445EE"/>
    <w:rsid w:val="00B4480D"/>
    <w:rsid w:val="00B452A2"/>
    <w:rsid w:val="00B453BB"/>
    <w:rsid w:val="00B4612A"/>
    <w:rsid w:val="00B4716B"/>
    <w:rsid w:val="00B50917"/>
    <w:rsid w:val="00B51CD4"/>
    <w:rsid w:val="00B52990"/>
    <w:rsid w:val="00B529A8"/>
    <w:rsid w:val="00B57834"/>
    <w:rsid w:val="00B6040B"/>
    <w:rsid w:val="00B61626"/>
    <w:rsid w:val="00B61780"/>
    <w:rsid w:val="00B63995"/>
    <w:rsid w:val="00B63D74"/>
    <w:rsid w:val="00B64023"/>
    <w:rsid w:val="00B645E5"/>
    <w:rsid w:val="00B65798"/>
    <w:rsid w:val="00B671C9"/>
    <w:rsid w:val="00B7010A"/>
    <w:rsid w:val="00B72997"/>
    <w:rsid w:val="00B7386F"/>
    <w:rsid w:val="00B738A3"/>
    <w:rsid w:val="00B74812"/>
    <w:rsid w:val="00B76BE5"/>
    <w:rsid w:val="00B7790A"/>
    <w:rsid w:val="00B83061"/>
    <w:rsid w:val="00B8340E"/>
    <w:rsid w:val="00B83E3E"/>
    <w:rsid w:val="00B845CB"/>
    <w:rsid w:val="00B85641"/>
    <w:rsid w:val="00B8681A"/>
    <w:rsid w:val="00B90CB8"/>
    <w:rsid w:val="00B934F9"/>
    <w:rsid w:val="00B942BE"/>
    <w:rsid w:val="00B96201"/>
    <w:rsid w:val="00B97A4C"/>
    <w:rsid w:val="00BA005B"/>
    <w:rsid w:val="00BA0106"/>
    <w:rsid w:val="00BA1066"/>
    <w:rsid w:val="00BA1407"/>
    <w:rsid w:val="00BA14F6"/>
    <w:rsid w:val="00BA1E9B"/>
    <w:rsid w:val="00BA228E"/>
    <w:rsid w:val="00BA350D"/>
    <w:rsid w:val="00BA5B33"/>
    <w:rsid w:val="00BA5EA2"/>
    <w:rsid w:val="00BA69DE"/>
    <w:rsid w:val="00BA6A69"/>
    <w:rsid w:val="00BA782E"/>
    <w:rsid w:val="00BB1217"/>
    <w:rsid w:val="00BB3405"/>
    <w:rsid w:val="00BB5B27"/>
    <w:rsid w:val="00BB5F65"/>
    <w:rsid w:val="00BB5FA0"/>
    <w:rsid w:val="00BB67BB"/>
    <w:rsid w:val="00BB7495"/>
    <w:rsid w:val="00BC029C"/>
    <w:rsid w:val="00BC0DFC"/>
    <w:rsid w:val="00BC1410"/>
    <w:rsid w:val="00BC1DE3"/>
    <w:rsid w:val="00BC21DA"/>
    <w:rsid w:val="00BC24DA"/>
    <w:rsid w:val="00BC52AE"/>
    <w:rsid w:val="00BD2417"/>
    <w:rsid w:val="00BD2B52"/>
    <w:rsid w:val="00BD315D"/>
    <w:rsid w:val="00BD4051"/>
    <w:rsid w:val="00BD5AE1"/>
    <w:rsid w:val="00BD5B6E"/>
    <w:rsid w:val="00BD69DE"/>
    <w:rsid w:val="00BE1250"/>
    <w:rsid w:val="00BE141C"/>
    <w:rsid w:val="00BE1535"/>
    <w:rsid w:val="00BE215B"/>
    <w:rsid w:val="00BE24D0"/>
    <w:rsid w:val="00BE25F6"/>
    <w:rsid w:val="00BE2C19"/>
    <w:rsid w:val="00BE3406"/>
    <w:rsid w:val="00BE3FD3"/>
    <w:rsid w:val="00BE5B60"/>
    <w:rsid w:val="00BE5F22"/>
    <w:rsid w:val="00BE78FA"/>
    <w:rsid w:val="00BF134D"/>
    <w:rsid w:val="00BF35AE"/>
    <w:rsid w:val="00BF3ED9"/>
    <w:rsid w:val="00BF708E"/>
    <w:rsid w:val="00C0086F"/>
    <w:rsid w:val="00C02888"/>
    <w:rsid w:val="00C0382E"/>
    <w:rsid w:val="00C03D70"/>
    <w:rsid w:val="00C0414E"/>
    <w:rsid w:val="00C0566E"/>
    <w:rsid w:val="00C06B66"/>
    <w:rsid w:val="00C0783E"/>
    <w:rsid w:val="00C104FF"/>
    <w:rsid w:val="00C127C8"/>
    <w:rsid w:val="00C15595"/>
    <w:rsid w:val="00C17265"/>
    <w:rsid w:val="00C22B3F"/>
    <w:rsid w:val="00C234D7"/>
    <w:rsid w:val="00C24108"/>
    <w:rsid w:val="00C2418A"/>
    <w:rsid w:val="00C24ABF"/>
    <w:rsid w:val="00C26593"/>
    <w:rsid w:val="00C26DBC"/>
    <w:rsid w:val="00C27332"/>
    <w:rsid w:val="00C27671"/>
    <w:rsid w:val="00C27D0F"/>
    <w:rsid w:val="00C30FC5"/>
    <w:rsid w:val="00C338C0"/>
    <w:rsid w:val="00C33C73"/>
    <w:rsid w:val="00C345A0"/>
    <w:rsid w:val="00C355DC"/>
    <w:rsid w:val="00C355F6"/>
    <w:rsid w:val="00C4142C"/>
    <w:rsid w:val="00C41DDB"/>
    <w:rsid w:val="00C42F9F"/>
    <w:rsid w:val="00C4399C"/>
    <w:rsid w:val="00C446AA"/>
    <w:rsid w:val="00C45BD5"/>
    <w:rsid w:val="00C46873"/>
    <w:rsid w:val="00C47AE2"/>
    <w:rsid w:val="00C50266"/>
    <w:rsid w:val="00C50331"/>
    <w:rsid w:val="00C51A1F"/>
    <w:rsid w:val="00C51DAF"/>
    <w:rsid w:val="00C52249"/>
    <w:rsid w:val="00C54264"/>
    <w:rsid w:val="00C55CC9"/>
    <w:rsid w:val="00C56EE0"/>
    <w:rsid w:val="00C6022C"/>
    <w:rsid w:val="00C60267"/>
    <w:rsid w:val="00C6184F"/>
    <w:rsid w:val="00C62FBC"/>
    <w:rsid w:val="00C6333D"/>
    <w:rsid w:val="00C63D6D"/>
    <w:rsid w:val="00C6460B"/>
    <w:rsid w:val="00C65178"/>
    <w:rsid w:val="00C65AB5"/>
    <w:rsid w:val="00C66148"/>
    <w:rsid w:val="00C672F0"/>
    <w:rsid w:val="00C67330"/>
    <w:rsid w:val="00C67E0B"/>
    <w:rsid w:val="00C704BA"/>
    <w:rsid w:val="00C706F2"/>
    <w:rsid w:val="00C708D9"/>
    <w:rsid w:val="00C71B5F"/>
    <w:rsid w:val="00C73E0F"/>
    <w:rsid w:val="00C74200"/>
    <w:rsid w:val="00C74FF2"/>
    <w:rsid w:val="00C77765"/>
    <w:rsid w:val="00C77E02"/>
    <w:rsid w:val="00C77EBB"/>
    <w:rsid w:val="00C80C97"/>
    <w:rsid w:val="00C820A9"/>
    <w:rsid w:val="00C837CE"/>
    <w:rsid w:val="00C85C6B"/>
    <w:rsid w:val="00C90CEC"/>
    <w:rsid w:val="00C9181B"/>
    <w:rsid w:val="00C94B00"/>
    <w:rsid w:val="00C94D89"/>
    <w:rsid w:val="00C95951"/>
    <w:rsid w:val="00C95AE7"/>
    <w:rsid w:val="00C96BD9"/>
    <w:rsid w:val="00CA169E"/>
    <w:rsid w:val="00CA1746"/>
    <w:rsid w:val="00CA18C3"/>
    <w:rsid w:val="00CA1C90"/>
    <w:rsid w:val="00CA22D0"/>
    <w:rsid w:val="00CA24ED"/>
    <w:rsid w:val="00CA422A"/>
    <w:rsid w:val="00CA4BFC"/>
    <w:rsid w:val="00CA4E03"/>
    <w:rsid w:val="00CA574F"/>
    <w:rsid w:val="00CA6920"/>
    <w:rsid w:val="00CB19C9"/>
    <w:rsid w:val="00CB23CE"/>
    <w:rsid w:val="00CB25E9"/>
    <w:rsid w:val="00CB3FA6"/>
    <w:rsid w:val="00CB4761"/>
    <w:rsid w:val="00CC1AD6"/>
    <w:rsid w:val="00CC1EDB"/>
    <w:rsid w:val="00CC2C02"/>
    <w:rsid w:val="00CC3259"/>
    <w:rsid w:val="00CC45A5"/>
    <w:rsid w:val="00CD2AC9"/>
    <w:rsid w:val="00CD3317"/>
    <w:rsid w:val="00CD55FE"/>
    <w:rsid w:val="00CD5A09"/>
    <w:rsid w:val="00CD5D3B"/>
    <w:rsid w:val="00CD6574"/>
    <w:rsid w:val="00CE3239"/>
    <w:rsid w:val="00CF0ECC"/>
    <w:rsid w:val="00CF3689"/>
    <w:rsid w:val="00CF3CD8"/>
    <w:rsid w:val="00CF43B1"/>
    <w:rsid w:val="00CF5C60"/>
    <w:rsid w:val="00CF6EB8"/>
    <w:rsid w:val="00D02A18"/>
    <w:rsid w:val="00D03E6C"/>
    <w:rsid w:val="00D03E80"/>
    <w:rsid w:val="00D03FB8"/>
    <w:rsid w:val="00D05347"/>
    <w:rsid w:val="00D05624"/>
    <w:rsid w:val="00D0677D"/>
    <w:rsid w:val="00D07A0E"/>
    <w:rsid w:val="00D118D8"/>
    <w:rsid w:val="00D122C0"/>
    <w:rsid w:val="00D12E1B"/>
    <w:rsid w:val="00D15EF0"/>
    <w:rsid w:val="00D1621D"/>
    <w:rsid w:val="00D166BA"/>
    <w:rsid w:val="00D16953"/>
    <w:rsid w:val="00D16EF0"/>
    <w:rsid w:val="00D17253"/>
    <w:rsid w:val="00D212C6"/>
    <w:rsid w:val="00D22F26"/>
    <w:rsid w:val="00D23D4C"/>
    <w:rsid w:val="00D25247"/>
    <w:rsid w:val="00D26516"/>
    <w:rsid w:val="00D27492"/>
    <w:rsid w:val="00D32187"/>
    <w:rsid w:val="00D33458"/>
    <w:rsid w:val="00D350D9"/>
    <w:rsid w:val="00D43CD0"/>
    <w:rsid w:val="00D4486B"/>
    <w:rsid w:val="00D44BBE"/>
    <w:rsid w:val="00D45A38"/>
    <w:rsid w:val="00D460CB"/>
    <w:rsid w:val="00D502E2"/>
    <w:rsid w:val="00D51CA4"/>
    <w:rsid w:val="00D526FC"/>
    <w:rsid w:val="00D532E2"/>
    <w:rsid w:val="00D537B7"/>
    <w:rsid w:val="00D55F1F"/>
    <w:rsid w:val="00D56DCD"/>
    <w:rsid w:val="00D6152E"/>
    <w:rsid w:val="00D617EE"/>
    <w:rsid w:val="00D6398F"/>
    <w:rsid w:val="00D63991"/>
    <w:rsid w:val="00D65647"/>
    <w:rsid w:val="00D663F4"/>
    <w:rsid w:val="00D672AB"/>
    <w:rsid w:val="00D67D7E"/>
    <w:rsid w:val="00D702C6"/>
    <w:rsid w:val="00D70596"/>
    <w:rsid w:val="00D722C4"/>
    <w:rsid w:val="00D72755"/>
    <w:rsid w:val="00D731DF"/>
    <w:rsid w:val="00D73A1E"/>
    <w:rsid w:val="00D74E23"/>
    <w:rsid w:val="00D775BD"/>
    <w:rsid w:val="00D77DFB"/>
    <w:rsid w:val="00D77E8C"/>
    <w:rsid w:val="00D81F23"/>
    <w:rsid w:val="00D825DA"/>
    <w:rsid w:val="00D829BE"/>
    <w:rsid w:val="00D859AC"/>
    <w:rsid w:val="00D85F2F"/>
    <w:rsid w:val="00D8603B"/>
    <w:rsid w:val="00D8617F"/>
    <w:rsid w:val="00D86A45"/>
    <w:rsid w:val="00D87C00"/>
    <w:rsid w:val="00D91EDB"/>
    <w:rsid w:val="00D9224E"/>
    <w:rsid w:val="00D9231E"/>
    <w:rsid w:val="00D93C3C"/>
    <w:rsid w:val="00D93D7F"/>
    <w:rsid w:val="00D94305"/>
    <w:rsid w:val="00D946C0"/>
    <w:rsid w:val="00D94B03"/>
    <w:rsid w:val="00D94B3B"/>
    <w:rsid w:val="00D97521"/>
    <w:rsid w:val="00D97B9E"/>
    <w:rsid w:val="00DA1B6E"/>
    <w:rsid w:val="00DA3B2C"/>
    <w:rsid w:val="00DA431B"/>
    <w:rsid w:val="00DA4AFC"/>
    <w:rsid w:val="00DA4B94"/>
    <w:rsid w:val="00DA4D2D"/>
    <w:rsid w:val="00DA5EB8"/>
    <w:rsid w:val="00DA7B3F"/>
    <w:rsid w:val="00DB075C"/>
    <w:rsid w:val="00DB1383"/>
    <w:rsid w:val="00DB2D4A"/>
    <w:rsid w:val="00DB376E"/>
    <w:rsid w:val="00DB52D5"/>
    <w:rsid w:val="00DB5858"/>
    <w:rsid w:val="00DB728D"/>
    <w:rsid w:val="00DB7B2C"/>
    <w:rsid w:val="00DC1CD9"/>
    <w:rsid w:val="00DC3A38"/>
    <w:rsid w:val="00DC52F8"/>
    <w:rsid w:val="00DC569F"/>
    <w:rsid w:val="00DC5E97"/>
    <w:rsid w:val="00DC6842"/>
    <w:rsid w:val="00DC75DF"/>
    <w:rsid w:val="00DD00F9"/>
    <w:rsid w:val="00DD0370"/>
    <w:rsid w:val="00DD0948"/>
    <w:rsid w:val="00DD1F9F"/>
    <w:rsid w:val="00DD2FD2"/>
    <w:rsid w:val="00DD3D9F"/>
    <w:rsid w:val="00DD4917"/>
    <w:rsid w:val="00DD57E8"/>
    <w:rsid w:val="00DD58AB"/>
    <w:rsid w:val="00DD59EC"/>
    <w:rsid w:val="00DD60CF"/>
    <w:rsid w:val="00DE1901"/>
    <w:rsid w:val="00DE2178"/>
    <w:rsid w:val="00DE24EA"/>
    <w:rsid w:val="00DE2682"/>
    <w:rsid w:val="00DE3113"/>
    <w:rsid w:val="00DE34BF"/>
    <w:rsid w:val="00DE41A8"/>
    <w:rsid w:val="00DE44EF"/>
    <w:rsid w:val="00DE5F46"/>
    <w:rsid w:val="00DE6CE2"/>
    <w:rsid w:val="00DE7593"/>
    <w:rsid w:val="00DF0E76"/>
    <w:rsid w:val="00DF1139"/>
    <w:rsid w:val="00DF2528"/>
    <w:rsid w:val="00DF3A72"/>
    <w:rsid w:val="00DF3F4C"/>
    <w:rsid w:val="00DF4583"/>
    <w:rsid w:val="00DF5BD7"/>
    <w:rsid w:val="00DF64FA"/>
    <w:rsid w:val="00E00214"/>
    <w:rsid w:val="00E0046D"/>
    <w:rsid w:val="00E01064"/>
    <w:rsid w:val="00E0192F"/>
    <w:rsid w:val="00E02272"/>
    <w:rsid w:val="00E04686"/>
    <w:rsid w:val="00E04CF4"/>
    <w:rsid w:val="00E05D3E"/>
    <w:rsid w:val="00E112DE"/>
    <w:rsid w:val="00E11FF2"/>
    <w:rsid w:val="00E146ED"/>
    <w:rsid w:val="00E15A99"/>
    <w:rsid w:val="00E15D2E"/>
    <w:rsid w:val="00E16299"/>
    <w:rsid w:val="00E1658A"/>
    <w:rsid w:val="00E16A56"/>
    <w:rsid w:val="00E17265"/>
    <w:rsid w:val="00E17A27"/>
    <w:rsid w:val="00E17B78"/>
    <w:rsid w:val="00E200AC"/>
    <w:rsid w:val="00E2176C"/>
    <w:rsid w:val="00E22698"/>
    <w:rsid w:val="00E22961"/>
    <w:rsid w:val="00E22D11"/>
    <w:rsid w:val="00E24E06"/>
    <w:rsid w:val="00E25129"/>
    <w:rsid w:val="00E2567D"/>
    <w:rsid w:val="00E25F2E"/>
    <w:rsid w:val="00E26D75"/>
    <w:rsid w:val="00E30E08"/>
    <w:rsid w:val="00E33E55"/>
    <w:rsid w:val="00E419E6"/>
    <w:rsid w:val="00E422BB"/>
    <w:rsid w:val="00E426A8"/>
    <w:rsid w:val="00E43340"/>
    <w:rsid w:val="00E44E89"/>
    <w:rsid w:val="00E46C30"/>
    <w:rsid w:val="00E5066F"/>
    <w:rsid w:val="00E510D0"/>
    <w:rsid w:val="00E53208"/>
    <w:rsid w:val="00E53AB7"/>
    <w:rsid w:val="00E53EAA"/>
    <w:rsid w:val="00E541D3"/>
    <w:rsid w:val="00E54344"/>
    <w:rsid w:val="00E563E4"/>
    <w:rsid w:val="00E56DC2"/>
    <w:rsid w:val="00E56E49"/>
    <w:rsid w:val="00E60CDD"/>
    <w:rsid w:val="00E62A82"/>
    <w:rsid w:val="00E631AD"/>
    <w:rsid w:val="00E6392F"/>
    <w:rsid w:val="00E64251"/>
    <w:rsid w:val="00E64933"/>
    <w:rsid w:val="00E65901"/>
    <w:rsid w:val="00E65CC2"/>
    <w:rsid w:val="00E662D0"/>
    <w:rsid w:val="00E66325"/>
    <w:rsid w:val="00E67384"/>
    <w:rsid w:val="00E7040E"/>
    <w:rsid w:val="00E70AE2"/>
    <w:rsid w:val="00E71112"/>
    <w:rsid w:val="00E71180"/>
    <w:rsid w:val="00E719B5"/>
    <w:rsid w:val="00E72641"/>
    <w:rsid w:val="00E7272B"/>
    <w:rsid w:val="00E72B9A"/>
    <w:rsid w:val="00E74027"/>
    <w:rsid w:val="00E74EC8"/>
    <w:rsid w:val="00E75EE7"/>
    <w:rsid w:val="00E75FC6"/>
    <w:rsid w:val="00E7631F"/>
    <w:rsid w:val="00E778D6"/>
    <w:rsid w:val="00E77F80"/>
    <w:rsid w:val="00E80A04"/>
    <w:rsid w:val="00E80CFE"/>
    <w:rsid w:val="00E82990"/>
    <w:rsid w:val="00E838C9"/>
    <w:rsid w:val="00E84DE4"/>
    <w:rsid w:val="00E8603B"/>
    <w:rsid w:val="00E861AD"/>
    <w:rsid w:val="00E86336"/>
    <w:rsid w:val="00E904B7"/>
    <w:rsid w:val="00E930F4"/>
    <w:rsid w:val="00E9433A"/>
    <w:rsid w:val="00E96543"/>
    <w:rsid w:val="00E96C4F"/>
    <w:rsid w:val="00E97466"/>
    <w:rsid w:val="00E974F9"/>
    <w:rsid w:val="00E97EA7"/>
    <w:rsid w:val="00E97EAE"/>
    <w:rsid w:val="00E97FED"/>
    <w:rsid w:val="00EA0158"/>
    <w:rsid w:val="00EA0192"/>
    <w:rsid w:val="00EA179F"/>
    <w:rsid w:val="00EA17AD"/>
    <w:rsid w:val="00EA1CC3"/>
    <w:rsid w:val="00EA2630"/>
    <w:rsid w:val="00EA2BB5"/>
    <w:rsid w:val="00EB0BF1"/>
    <w:rsid w:val="00EB2102"/>
    <w:rsid w:val="00EB284E"/>
    <w:rsid w:val="00EB2874"/>
    <w:rsid w:val="00EB30DF"/>
    <w:rsid w:val="00EB479A"/>
    <w:rsid w:val="00EB4DBF"/>
    <w:rsid w:val="00EB5026"/>
    <w:rsid w:val="00EB5309"/>
    <w:rsid w:val="00EB56A0"/>
    <w:rsid w:val="00EC0DDE"/>
    <w:rsid w:val="00EC12FF"/>
    <w:rsid w:val="00EC1671"/>
    <w:rsid w:val="00EC1F6D"/>
    <w:rsid w:val="00EC2722"/>
    <w:rsid w:val="00EC34D0"/>
    <w:rsid w:val="00EC4471"/>
    <w:rsid w:val="00EC4FB9"/>
    <w:rsid w:val="00EC6ADF"/>
    <w:rsid w:val="00ED16A2"/>
    <w:rsid w:val="00ED4B4F"/>
    <w:rsid w:val="00ED5A1D"/>
    <w:rsid w:val="00ED71AF"/>
    <w:rsid w:val="00EE0E73"/>
    <w:rsid w:val="00EE1756"/>
    <w:rsid w:val="00EE1BC4"/>
    <w:rsid w:val="00EE1F8B"/>
    <w:rsid w:val="00EE2178"/>
    <w:rsid w:val="00EE2D1F"/>
    <w:rsid w:val="00EE3BDE"/>
    <w:rsid w:val="00EE578A"/>
    <w:rsid w:val="00EE5DE2"/>
    <w:rsid w:val="00EE7098"/>
    <w:rsid w:val="00EE7C78"/>
    <w:rsid w:val="00EF0641"/>
    <w:rsid w:val="00EF0C78"/>
    <w:rsid w:val="00EF1E92"/>
    <w:rsid w:val="00EF31BF"/>
    <w:rsid w:val="00EF4D58"/>
    <w:rsid w:val="00EF5DF6"/>
    <w:rsid w:val="00EF634F"/>
    <w:rsid w:val="00EF648A"/>
    <w:rsid w:val="00EF68DD"/>
    <w:rsid w:val="00EF7679"/>
    <w:rsid w:val="00EF7CCD"/>
    <w:rsid w:val="00F00280"/>
    <w:rsid w:val="00F00F41"/>
    <w:rsid w:val="00F04B01"/>
    <w:rsid w:val="00F057F5"/>
    <w:rsid w:val="00F05AE8"/>
    <w:rsid w:val="00F0619E"/>
    <w:rsid w:val="00F073BA"/>
    <w:rsid w:val="00F07BED"/>
    <w:rsid w:val="00F10275"/>
    <w:rsid w:val="00F11206"/>
    <w:rsid w:val="00F1203C"/>
    <w:rsid w:val="00F12754"/>
    <w:rsid w:val="00F15E9E"/>
    <w:rsid w:val="00F166BF"/>
    <w:rsid w:val="00F166ED"/>
    <w:rsid w:val="00F20081"/>
    <w:rsid w:val="00F20B8D"/>
    <w:rsid w:val="00F20DA5"/>
    <w:rsid w:val="00F21D11"/>
    <w:rsid w:val="00F22803"/>
    <w:rsid w:val="00F232A8"/>
    <w:rsid w:val="00F246AE"/>
    <w:rsid w:val="00F24B83"/>
    <w:rsid w:val="00F24E24"/>
    <w:rsid w:val="00F25435"/>
    <w:rsid w:val="00F2592F"/>
    <w:rsid w:val="00F266C8"/>
    <w:rsid w:val="00F276F3"/>
    <w:rsid w:val="00F34296"/>
    <w:rsid w:val="00F37447"/>
    <w:rsid w:val="00F42168"/>
    <w:rsid w:val="00F44508"/>
    <w:rsid w:val="00F4490C"/>
    <w:rsid w:val="00F45431"/>
    <w:rsid w:val="00F455BA"/>
    <w:rsid w:val="00F45F7D"/>
    <w:rsid w:val="00F46BA6"/>
    <w:rsid w:val="00F46E93"/>
    <w:rsid w:val="00F51366"/>
    <w:rsid w:val="00F532C2"/>
    <w:rsid w:val="00F5477A"/>
    <w:rsid w:val="00F54E35"/>
    <w:rsid w:val="00F55B06"/>
    <w:rsid w:val="00F56B02"/>
    <w:rsid w:val="00F612B9"/>
    <w:rsid w:val="00F61C62"/>
    <w:rsid w:val="00F6360D"/>
    <w:rsid w:val="00F65821"/>
    <w:rsid w:val="00F65DFB"/>
    <w:rsid w:val="00F66092"/>
    <w:rsid w:val="00F674C7"/>
    <w:rsid w:val="00F705B1"/>
    <w:rsid w:val="00F71D12"/>
    <w:rsid w:val="00F72725"/>
    <w:rsid w:val="00F73938"/>
    <w:rsid w:val="00F74423"/>
    <w:rsid w:val="00F744E6"/>
    <w:rsid w:val="00F7488C"/>
    <w:rsid w:val="00F7672B"/>
    <w:rsid w:val="00F77F1E"/>
    <w:rsid w:val="00F81054"/>
    <w:rsid w:val="00F824A3"/>
    <w:rsid w:val="00F8494A"/>
    <w:rsid w:val="00F8588A"/>
    <w:rsid w:val="00F86D61"/>
    <w:rsid w:val="00F87438"/>
    <w:rsid w:val="00F9055D"/>
    <w:rsid w:val="00F90BC1"/>
    <w:rsid w:val="00F91B30"/>
    <w:rsid w:val="00F93BBC"/>
    <w:rsid w:val="00F95895"/>
    <w:rsid w:val="00FA0311"/>
    <w:rsid w:val="00FA0CB9"/>
    <w:rsid w:val="00FA2B83"/>
    <w:rsid w:val="00FA3583"/>
    <w:rsid w:val="00FA3CA7"/>
    <w:rsid w:val="00FA50B4"/>
    <w:rsid w:val="00FA5287"/>
    <w:rsid w:val="00FB2B47"/>
    <w:rsid w:val="00FB3814"/>
    <w:rsid w:val="00FB3F58"/>
    <w:rsid w:val="00FB4C9A"/>
    <w:rsid w:val="00FB5875"/>
    <w:rsid w:val="00FB58A2"/>
    <w:rsid w:val="00FC362C"/>
    <w:rsid w:val="00FC47FF"/>
    <w:rsid w:val="00FC48A5"/>
    <w:rsid w:val="00FC4ACD"/>
    <w:rsid w:val="00FC6167"/>
    <w:rsid w:val="00FC6408"/>
    <w:rsid w:val="00FC7EA5"/>
    <w:rsid w:val="00FD1159"/>
    <w:rsid w:val="00FD382C"/>
    <w:rsid w:val="00FD3B56"/>
    <w:rsid w:val="00FD4358"/>
    <w:rsid w:val="00FD4F5D"/>
    <w:rsid w:val="00FD5112"/>
    <w:rsid w:val="00FD5BE6"/>
    <w:rsid w:val="00FD5EBD"/>
    <w:rsid w:val="00FD5FCB"/>
    <w:rsid w:val="00FD79C8"/>
    <w:rsid w:val="00FE0E12"/>
    <w:rsid w:val="00FE7B73"/>
    <w:rsid w:val="00FE7D37"/>
    <w:rsid w:val="00FF0A29"/>
    <w:rsid w:val="00FF10EE"/>
    <w:rsid w:val="00FF2373"/>
    <w:rsid w:val="00FF4F9C"/>
    <w:rsid w:val="00FF53F3"/>
    <w:rsid w:val="00FF5D5E"/>
    <w:rsid w:val="00FF5DC7"/>
    <w:rsid w:val="00FF77E1"/>
    <w:rsid w:val="01142416"/>
    <w:rsid w:val="0126335F"/>
    <w:rsid w:val="012F6918"/>
    <w:rsid w:val="014900F6"/>
    <w:rsid w:val="015222B8"/>
    <w:rsid w:val="0156490B"/>
    <w:rsid w:val="01643D54"/>
    <w:rsid w:val="016A1E2C"/>
    <w:rsid w:val="0177172B"/>
    <w:rsid w:val="01D355CD"/>
    <w:rsid w:val="01E35A55"/>
    <w:rsid w:val="01E6720C"/>
    <w:rsid w:val="01FE412F"/>
    <w:rsid w:val="020B2978"/>
    <w:rsid w:val="020C3452"/>
    <w:rsid w:val="021473FE"/>
    <w:rsid w:val="02187921"/>
    <w:rsid w:val="02234C2D"/>
    <w:rsid w:val="023262AB"/>
    <w:rsid w:val="02404999"/>
    <w:rsid w:val="027140A7"/>
    <w:rsid w:val="027D179D"/>
    <w:rsid w:val="02841776"/>
    <w:rsid w:val="028615AD"/>
    <w:rsid w:val="029472F9"/>
    <w:rsid w:val="02B43AC9"/>
    <w:rsid w:val="02CA5055"/>
    <w:rsid w:val="02DC5EFC"/>
    <w:rsid w:val="02DE1B9D"/>
    <w:rsid w:val="02DF0327"/>
    <w:rsid w:val="02E37CCD"/>
    <w:rsid w:val="030332D1"/>
    <w:rsid w:val="0309458F"/>
    <w:rsid w:val="032F6935"/>
    <w:rsid w:val="033E5FCC"/>
    <w:rsid w:val="03412110"/>
    <w:rsid w:val="03426C0C"/>
    <w:rsid w:val="03562C14"/>
    <w:rsid w:val="03716122"/>
    <w:rsid w:val="03825FF5"/>
    <w:rsid w:val="038D0564"/>
    <w:rsid w:val="039021B0"/>
    <w:rsid w:val="03A2283D"/>
    <w:rsid w:val="03A61F51"/>
    <w:rsid w:val="03CB3E28"/>
    <w:rsid w:val="03DF3D35"/>
    <w:rsid w:val="03DF7E12"/>
    <w:rsid w:val="03E42FB5"/>
    <w:rsid w:val="03EA3C4B"/>
    <w:rsid w:val="03FB6F65"/>
    <w:rsid w:val="04092E96"/>
    <w:rsid w:val="0409549B"/>
    <w:rsid w:val="041266A2"/>
    <w:rsid w:val="041542FB"/>
    <w:rsid w:val="042878D6"/>
    <w:rsid w:val="042F3EC9"/>
    <w:rsid w:val="043B1E4C"/>
    <w:rsid w:val="044647B8"/>
    <w:rsid w:val="04523320"/>
    <w:rsid w:val="045946E7"/>
    <w:rsid w:val="047F6FE3"/>
    <w:rsid w:val="04A806BD"/>
    <w:rsid w:val="04B5459D"/>
    <w:rsid w:val="04CA62DF"/>
    <w:rsid w:val="04D803B7"/>
    <w:rsid w:val="04EE6185"/>
    <w:rsid w:val="04F30AFE"/>
    <w:rsid w:val="04F54074"/>
    <w:rsid w:val="05024FDE"/>
    <w:rsid w:val="051B12EB"/>
    <w:rsid w:val="05237974"/>
    <w:rsid w:val="05663105"/>
    <w:rsid w:val="057B0DA5"/>
    <w:rsid w:val="05850345"/>
    <w:rsid w:val="05852D8C"/>
    <w:rsid w:val="058E40C1"/>
    <w:rsid w:val="05913607"/>
    <w:rsid w:val="059E1D40"/>
    <w:rsid w:val="05AB069B"/>
    <w:rsid w:val="05AF710E"/>
    <w:rsid w:val="05B14374"/>
    <w:rsid w:val="05C03785"/>
    <w:rsid w:val="05CA1730"/>
    <w:rsid w:val="05D24743"/>
    <w:rsid w:val="05D336C4"/>
    <w:rsid w:val="05D34834"/>
    <w:rsid w:val="06121CC4"/>
    <w:rsid w:val="06175748"/>
    <w:rsid w:val="06311972"/>
    <w:rsid w:val="063C128E"/>
    <w:rsid w:val="063F69B3"/>
    <w:rsid w:val="06467358"/>
    <w:rsid w:val="066369F8"/>
    <w:rsid w:val="06676F04"/>
    <w:rsid w:val="06704361"/>
    <w:rsid w:val="06812F70"/>
    <w:rsid w:val="06985450"/>
    <w:rsid w:val="06A34C24"/>
    <w:rsid w:val="06A526AE"/>
    <w:rsid w:val="06AC4693"/>
    <w:rsid w:val="06C90F35"/>
    <w:rsid w:val="06D052F1"/>
    <w:rsid w:val="06D17722"/>
    <w:rsid w:val="06D623E2"/>
    <w:rsid w:val="06DE24CA"/>
    <w:rsid w:val="06EA0A7D"/>
    <w:rsid w:val="06F222A3"/>
    <w:rsid w:val="06F3161C"/>
    <w:rsid w:val="070F3E53"/>
    <w:rsid w:val="07175886"/>
    <w:rsid w:val="0725190E"/>
    <w:rsid w:val="072E585B"/>
    <w:rsid w:val="07325119"/>
    <w:rsid w:val="07511391"/>
    <w:rsid w:val="075870EE"/>
    <w:rsid w:val="07741EDB"/>
    <w:rsid w:val="07767513"/>
    <w:rsid w:val="07A7643A"/>
    <w:rsid w:val="07AD2001"/>
    <w:rsid w:val="07B5669C"/>
    <w:rsid w:val="07B7476D"/>
    <w:rsid w:val="07CA49A2"/>
    <w:rsid w:val="07D105BE"/>
    <w:rsid w:val="07D23F1A"/>
    <w:rsid w:val="084C4AA7"/>
    <w:rsid w:val="086F29E5"/>
    <w:rsid w:val="0880668B"/>
    <w:rsid w:val="089B4124"/>
    <w:rsid w:val="089D35CD"/>
    <w:rsid w:val="08B50616"/>
    <w:rsid w:val="08BA4101"/>
    <w:rsid w:val="08BC1580"/>
    <w:rsid w:val="08E24E57"/>
    <w:rsid w:val="08F823BE"/>
    <w:rsid w:val="09014F0D"/>
    <w:rsid w:val="09194584"/>
    <w:rsid w:val="092128AC"/>
    <w:rsid w:val="092705C3"/>
    <w:rsid w:val="09346FA6"/>
    <w:rsid w:val="095B2106"/>
    <w:rsid w:val="09785270"/>
    <w:rsid w:val="098C3DA3"/>
    <w:rsid w:val="098E3A3B"/>
    <w:rsid w:val="09AA08C5"/>
    <w:rsid w:val="09B365B0"/>
    <w:rsid w:val="09D0032C"/>
    <w:rsid w:val="09DD07C6"/>
    <w:rsid w:val="0A0D0E84"/>
    <w:rsid w:val="0A216FFC"/>
    <w:rsid w:val="0A270629"/>
    <w:rsid w:val="0A35202A"/>
    <w:rsid w:val="0A3C45E8"/>
    <w:rsid w:val="0A533B2D"/>
    <w:rsid w:val="0A550121"/>
    <w:rsid w:val="0A5811D4"/>
    <w:rsid w:val="0A6E034C"/>
    <w:rsid w:val="0A7207D1"/>
    <w:rsid w:val="0A765735"/>
    <w:rsid w:val="0A962607"/>
    <w:rsid w:val="0AAB0ADA"/>
    <w:rsid w:val="0AB232AF"/>
    <w:rsid w:val="0AC04912"/>
    <w:rsid w:val="0AC14A54"/>
    <w:rsid w:val="0AD24CCF"/>
    <w:rsid w:val="0AD54DEB"/>
    <w:rsid w:val="0ADD6131"/>
    <w:rsid w:val="0AE60BD4"/>
    <w:rsid w:val="0B1D424F"/>
    <w:rsid w:val="0B2E37AB"/>
    <w:rsid w:val="0B310B60"/>
    <w:rsid w:val="0B404023"/>
    <w:rsid w:val="0B411D42"/>
    <w:rsid w:val="0B491314"/>
    <w:rsid w:val="0B4F37EC"/>
    <w:rsid w:val="0B61626D"/>
    <w:rsid w:val="0B6A2B9F"/>
    <w:rsid w:val="0B6D68D2"/>
    <w:rsid w:val="0B76746A"/>
    <w:rsid w:val="0B7831A0"/>
    <w:rsid w:val="0B964DC4"/>
    <w:rsid w:val="0BA13AD8"/>
    <w:rsid w:val="0BA93A17"/>
    <w:rsid w:val="0BB42380"/>
    <w:rsid w:val="0BB963AC"/>
    <w:rsid w:val="0BC02FE5"/>
    <w:rsid w:val="0BCB5257"/>
    <w:rsid w:val="0BCF5BCA"/>
    <w:rsid w:val="0BDA3660"/>
    <w:rsid w:val="0BE52D25"/>
    <w:rsid w:val="0BF21AF7"/>
    <w:rsid w:val="0BF43DBA"/>
    <w:rsid w:val="0BFD70AB"/>
    <w:rsid w:val="0BFF2DC8"/>
    <w:rsid w:val="0BFF731A"/>
    <w:rsid w:val="0C0875A3"/>
    <w:rsid w:val="0C1013D6"/>
    <w:rsid w:val="0C1E340E"/>
    <w:rsid w:val="0C2001E1"/>
    <w:rsid w:val="0C3379F1"/>
    <w:rsid w:val="0C492159"/>
    <w:rsid w:val="0C4F2598"/>
    <w:rsid w:val="0C551D59"/>
    <w:rsid w:val="0C555756"/>
    <w:rsid w:val="0C676FE7"/>
    <w:rsid w:val="0C773DB3"/>
    <w:rsid w:val="0C7B7092"/>
    <w:rsid w:val="0C8751B9"/>
    <w:rsid w:val="0C907848"/>
    <w:rsid w:val="0C9E57B8"/>
    <w:rsid w:val="0CB4417A"/>
    <w:rsid w:val="0CB85DB5"/>
    <w:rsid w:val="0CCA62B3"/>
    <w:rsid w:val="0CD1610B"/>
    <w:rsid w:val="0CDE46B4"/>
    <w:rsid w:val="0CDF05EE"/>
    <w:rsid w:val="0CE54497"/>
    <w:rsid w:val="0CEF755F"/>
    <w:rsid w:val="0CEF7AB8"/>
    <w:rsid w:val="0CFB0868"/>
    <w:rsid w:val="0D0C02C3"/>
    <w:rsid w:val="0D0D2F4A"/>
    <w:rsid w:val="0D2442B2"/>
    <w:rsid w:val="0D281FAA"/>
    <w:rsid w:val="0D360ACC"/>
    <w:rsid w:val="0D5F1857"/>
    <w:rsid w:val="0D8418C7"/>
    <w:rsid w:val="0D91678C"/>
    <w:rsid w:val="0D940D4D"/>
    <w:rsid w:val="0D9B5D88"/>
    <w:rsid w:val="0DC06EB9"/>
    <w:rsid w:val="0DCB7B49"/>
    <w:rsid w:val="0DDF7D68"/>
    <w:rsid w:val="0DEF316E"/>
    <w:rsid w:val="0E036FD0"/>
    <w:rsid w:val="0E060D02"/>
    <w:rsid w:val="0E142232"/>
    <w:rsid w:val="0E461457"/>
    <w:rsid w:val="0E4B23C7"/>
    <w:rsid w:val="0E4D6C97"/>
    <w:rsid w:val="0E832E06"/>
    <w:rsid w:val="0E98290F"/>
    <w:rsid w:val="0E982F8C"/>
    <w:rsid w:val="0E9E4F0B"/>
    <w:rsid w:val="0EAE24BB"/>
    <w:rsid w:val="0EB64B15"/>
    <w:rsid w:val="0EBD2C7B"/>
    <w:rsid w:val="0EBD3F19"/>
    <w:rsid w:val="0EC26C0B"/>
    <w:rsid w:val="0ED8410C"/>
    <w:rsid w:val="0EF603BF"/>
    <w:rsid w:val="0EF876A6"/>
    <w:rsid w:val="0F03517F"/>
    <w:rsid w:val="0F0C3D15"/>
    <w:rsid w:val="0F0E739F"/>
    <w:rsid w:val="0F1E6666"/>
    <w:rsid w:val="0F3131F4"/>
    <w:rsid w:val="0F334278"/>
    <w:rsid w:val="0F4649A7"/>
    <w:rsid w:val="0F566D27"/>
    <w:rsid w:val="0F7A2971"/>
    <w:rsid w:val="0F833B06"/>
    <w:rsid w:val="0FA65E90"/>
    <w:rsid w:val="0FB05600"/>
    <w:rsid w:val="0FC7697E"/>
    <w:rsid w:val="0FCD4A64"/>
    <w:rsid w:val="0FD30460"/>
    <w:rsid w:val="0FD8738E"/>
    <w:rsid w:val="0FDC25AE"/>
    <w:rsid w:val="0FE568A8"/>
    <w:rsid w:val="101F0796"/>
    <w:rsid w:val="101F6F02"/>
    <w:rsid w:val="103D449E"/>
    <w:rsid w:val="104E7AB3"/>
    <w:rsid w:val="10590670"/>
    <w:rsid w:val="10657D64"/>
    <w:rsid w:val="10676969"/>
    <w:rsid w:val="10693D9C"/>
    <w:rsid w:val="107F6441"/>
    <w:rsid w:val="107F66AB"/>
    <w:rsid w:val="108100BE"/>
    <w:rsid w:val="108236BE"/>
    <w:rsid w:val="108E4F10"/>
    <w:rsid w:val="1095103A"/>
    <w:rsid w:val="10B201E0"/>
    <w:rsid w:val="10B85FE7"/>
    <w:rsid w:val="10BF2339"/>
    <w:rsid w:val="10DC6585"/>
    <w:rsid w:val="10DC6CF7"/>
    <w:rsid w:val="10F25413"/>
    <w:rsid w:val="10F835B3"/>
    <w:rsid w:val="10FA2DDF"/>
    <w:rsid w:val="11046AB9"/>
    <w:rsid w:val="11281BEC"/>
    <w:rsid w:val="11286DB3"/>
    <w:rsid w:val="112F7C68"/>
    <w:rsid w:val="11411FCA"/>
    <w:rsid w:val="116F2511"/>
    <w:rsid w:val="11710810"/>
    <w:rsid w:val="11730407"/>
    <w:rsid w:val="11736AA9"/>
    <w:rsid w:val="117C72A4"/>
    <w:rsid w:val="118A07F7"/>
    <w:rsid w:val="118F720E"/>
    <w:rsid w:val="11960D60"/>
    <w:rsid w:val="11A15B8F"/>
    <w:rsid w:val="11AC2A1C"/>
    <w:rsid w:val="11B0288D"/>
    <w:rsid w:val="11C801B7"/>
    <w:rsid w:val="11E04E4B"/>
    <w:rsid w:val="11FB7AB3"/>
    <w:rsid w:val="121D13C0"/>
    <w:rsid w:val="124B4FA2"/>
    <w:rsid w:val="12517E5F"/>
    <w:rsid w:val="125E58DA"/>
    <w:rsid w:val="12615D94"/>
    <w:rsid w:val="126B4937"/>
    <w:rsid w:val="127A18E5"/>
    <w:rsid w:val="12830BFB"/>
    <w:rsid w:val="1290411D"/>
    <w:rsid w:val="12BA235C"/>
    <w:rsid w:val="12D11729"/>
    <w:rsid w:val="12D47BF0"/>
    <w:rsid w:val="12DB0720"/>
    <w:rsid w:val="12E61AB0"/>
    <w:rsid w:val="12F2798E"/>
    <w:rsid w:val="13003235"/>
    <w:rsid w:val="1315288B"/>
    <w:rsid w:val="13214210"/>
    <w:rsid w:val="132F7460"/>
    <w:rsid w:val="13337D40"/>
    <w:rsid w:val="133507D5"/>
    <w:rsid w:val="133D141C"/>
    <w:rsid w:val="133D62D1"/>
    <w:rsid w:val="1348088F"/>
    <w:rsid w:val="13501F00"/>
    <w:rsid w:val="13663DBF"/>
    <w:rsid w:val="13695C5C"/>
    <w:rsid w:val="137F0DF0"/>
    <w:rsid w:val="13BE3B26"/>
    <w:rsid w:val="13C167A7"/>
    <w:rsid w:val="13FC192E"/>
    <w:rsid w:val="13FD22DE"/>
    <w:rsid w:val="140A71DB"/>
    <w:rsid w:val="1419722D"/>
    <w:rsid w:val="142921D2"/>
    <w:rsid w:val="14314E3C"/>
    <w:rsid w:val="14563A53"/>
    <w:rsid w:val="1465710C"/>
    <w:rsid w:val="146E78EF"/>
    <w:rsid w:val="14713F7C"/>
    <w:rsid w:val="14840512"/>
    <w:rsid w:val="14914E54"/>
    <w:rsid w:val="14984147"/>
    <w:rsid w:val="14E646CE"/>
    <w:rsid w:val="14EA0868"/>
    <w:rsid w:val="14ED41B7"/>
    <w:rsid w:val="14ED592B"/>
    <w:rsid w:val="15071F10"/>
    <w:rsid w:val="150D4C0D"/>
    <w:rsid w:val="15227DD0"/>
    <w:rsid w:val="15257D20"/>
    <w:rsid w:val="1541759E"/>
    <w:rsid w:val="154D19F0"/>
    <w:rsid w:val="15663D10"/>
    <w:rsid w:val="156668D5"/>
    <w:rsid w:val="157018B6"/>
    <w:rsid w:val="158E2DB2"/>
    <w:rsid w:val="15A17D1F"/>
    <w:rsid w:val="15A27176"/>
    <w:rsid w:val="15A71ACA"/>
    <w:rsid w:val="15A77A2B"/>
    <w:rsid w:val="15B16EC0"/>
    <w:rsid w:val="15B52728"/>
    <w:rsid w:val="15CE1568"/>
    <w:rsid w:val="15E246FB"/>
    <w:rsid w:val="160471C2"/>
    <w:rsid w:val="160577DE"/>
    <w:rsid w:val="161076B6"/>
    <w:rsid w:val="162975B4"/>
    <w:rsid w:val="1630110D"/>
    <w:rsid w:val="16352C55"/>
    <w:rsid w:val="164B0F53"/>
    <w:rsid w:val="16545B6C"/>
    <w:rsid w:val="165B17B0"/>
    <w:rsid w:val="1660797C"/>
    <w:rsid w:val="16736C2F"/>
    <w:rsid w:val="16846184"/>
    <w:rsid w:val="169F2D6A"/>
    <w:rsid w:val="16D55444"/>
    <w:rsid w:val="16FD3B03"/>
    <w:rsid w:val="16FE1769"/>
    <w:rsid w:val="1713351B"/>
    <w:rsid w:val="172142C1"/>
    <w:rsid w:val="172E3FB5"/>
    <w:rsid w:val="17354E98"/>
    <w:rsid w:val="1736273C"/>
    <w:rsid w:val="173C608B"/>
    <w:rsid w:val="175734DF"/>
    <w:rsid w:val="1758695F"/>
    <w:rsid w:val="17636C4F"/>
    <w:rsid w:val="176959E9"/>
    <w:rsid w:val="179A5628"/>
    <w:rsid w:val="179C4131"/>
    <w:rsid w:val="17A51849"/>
    <w:rsid w:val="17B02634"/>
    <w:rsid w:val="17BF6A5E"/>
    <w:rsid w:val="17C664B9"/>
    <w:rsid w:val="17CD0F7D"/>
    <w:rsid w:val="17D72FF6"/>
    <w:rsid w:val="17DE1043"/>
    <w:rsid w:val="182A5635"/>
    <w:rsid w:val="18320083"/>
    <w:rsid w:val="183851FE"/>
    <w:rsid w:val="183A6FE1"/>
    <w:rsid w:val="18441073"/>
    <w:rsid w:val="184A3EA4"/>
    <w:rsid w:val="1855060D"/>
    <w:rsid w:val="186277FA"/>
    <w:rsid w:val="186D15A1"/>
    <w:rsid w:val="18723669"/>
    <w:rsid w:val="189740FA"/>
    <w:rsid w:val="18A20E39"/>
    <w:rsid w:val="18AA494A"/>
    <w:rsid w:val="19180208"/>
    <w:rsid w:val="192014B6"/>
    <w:rsid w:val="19502C16"/>
    <w:rsid w:val="19544049"/>
    <w:rsid w:val="198E54C7"/>
    <w:rsid w:val="19CA3837"/>
    <w:rsid w:val="19D00A34"/>
    <w:rsid w:val="19DF4D9C"/>
    <w:rsid w:val="19E21729"/>
    <w:rsid w:val="19E3506F"/>
    <w:rsid w:val="19EA21FF"/>
    <w:rsid w:val="19EB7FB3"/>
    <w:rsid w:val="1A1B1A7F"/>
    <w:rsid w:val="1A3C407A"/>
    <w:rsid w:val="1A51594A"/>
    <w:rsid w:val="1A526774"/>
    <w:rsid w:val="1A5D6A52"/>
    <w:rsid w:val="1A753583"/>
    <w:rsid w:val="1A7631D2"/>
    <w:rsid w:val="1A8755B5"/>
    <w:rsid w:val="1AA377A6"/>
    <w:rsid w:val="1B0452D5"/>
    <w:rsid w:val="1B12231D"/>
    <w:rsid w:val="1B3949BF"/>
    <w:rsid w:val="1B3E68EE"/>
    <w:rsid w:val="1B445978"/>
    <w:rsid w:val="1B4A5FAB"/>
    <w:rsid w:val="1B4A64FB"/>
    <w:rsid w:val="1B545A32"/>
    <w:rsid w:val="1B557CA5"/>
    <w:rsid w:val="1B6A24E9"/>
    <w:rsid w:val="1BBE2EB5"/>
    <w:rsid w:val="1BBF3089"/>
    <w:rsid w:val="1BD47089"/>
    <w:rsid w:val="1BE51D79"/>
    <w:rsid w:val="1BE854E5"/>
    <w:rsid w:val="1BF45FAC"/>
    <w:rsid w:val="1BF500BE"/>
    <w:rsid w:val="1BF50390"/>
    <w:rsid w:val="1C0253CF"/>
    <w:rsid w:val="1C303AAD"/>
    <w:rsid w:val="1C657923"/>
    <w:rsid w:val="1C6A43A6"/>
    <w:rsid w:val="1C8113A4"/>
    <w:rsid w:val="1CB30171"/>
    <w:rsid w:val="1CEA6E98"/>
    <w:rsid w:val="1CF97162"/>
    <w:rsid w:val="1D05496F"/>
    <w:rsid w:val="1D165D53"/>
    <w:rsid w:val="1D222DDB"/>
    <w:rsid w:val="1D2D1675"/>
    <w:rsid w:val="1D403454"/>
    <w:rsid w:val="1D434056"/>
    <w:rsid w:val="1D53601B"/>
    <w:rsid w:val="1D5B2E7A"/>
    <w:rsid w:val="1D615078"/>
    <w:rsid w:val="1D633975"/>
    <w:rsid w:val="1D6D02A4"/>
    <w:rsid w:val="1D8C0537"/>
    <w:rsid w:val="1D8C6E8A"/>
    <w:rsid w:val="1D977A1F"/>
    <w:rsid w:val="1D9B32F7"/>
    <w:rsid w:val="1DA03A36"/>
    <w:rsid w:val="1DA1057D"/>
    <w:rsid w:val="1DAB11C2"/>
    <w:rsid w:val="1DC03033"/>
    <w:rsid w:val="1DC91297"/>
    <w:rsid w:val="1DCA5387"/>
    <w:rsid w:val="1DCE5BE1"/>
    <w:rsid w:val="1DF4060F"/>
    <w:rsid w:val="1E111E19"/>
    <w:rsid w:val="1E1F5D34"/>
    <w:rsid w:val="1E477098"/>
    <w:rsid w:val="1E4816A9"/>
    <w:rsid w:val="1E510F55"/>
    <w:rsid w:val="1E603AC0"/>
    <w:rsid w:val="1E757FC7"/>
    <w:rsid w:val="1E837430"/>
    <w:rsid w:val="1E933683"/>
    <w:rsid w:val="1E967FF7"/>
    <w:rsid w:val="1EB22E89"/>
    <w:rsid w:val="1EC751FA"/>
    <w:rsid w:val="1ED73764"/>
    <w:rsid w:val="1EF51A8C"/>
    <w:rsid w:val="1EF51F53"/>
    <w:rsid w:val="1EFB3011"/>
    <w:rsid w:val="1F0B6060"/>
    <w:rsid w:val="1F141D77"/>
    <w:rsid w:val="1F3F11D8"/>
    <w:rsid w:val="1F50785E"/>
    <w:rsid w:val="1F531DFE"/>
    <w:rsid w:val="1F65258B"/>
    <w:rsid w:val="1F845447"/>
    <w:rsid w:val="1F863557"/>
    <w:rsid w:val="1F8D0FDA"/>
    <w:rsid w:val="1F9151DB"/>
    <w:rsid w:val="1FAE2E58"/>
    <w:rsid w:val="1FB507E8"/>
    <w:rsid w:val="1FB66E32"/>
    <w:rsid w:val="1FB76EEA"/>
    <w:rsid w:val="1FB772FF"/>
    <w:rsid w:val="1FD120A4"/>
    <w:rsid w:val="1FDF7E6C"/>
    <w:rsid w:val="1FE37FFB"/>
    <w:rsid w:val="1FEC06B5"/>
    <w:rsid w:val="1FF96DDC"/>
    <w:rsid w:val="20092AAA"/>
    <w:rsid w:val="201B3C75"/>
    <w:rsid w:val="20255B1E"/>
    <w:rsid w:val="202A1FAE"/>
    <w:rsid w:val="20356575"/>
    <w:rsid w:val="203778FF"/>
    <w:rsid w:val="20414C46"/>
    <w:rsid w:val="208B1002"/>
    <w:rsid w:val="20987C12"/>
    <w:rsid w:val="209E062F"/>
    <w:rsid w:val="20A04254"/>
    <w:rsid w:val="20AD39B9"/>
    <w:rsid w:val="20B24F17"/>
    <w:rsid w:val="20FC5193"/>
    <w:rsid w:val="20FD3B74"/>
    <w:rsid w:val="210909A3"/>
    <w:rsid w:val="21194899"/>
    <w:rsid w:val="21252B75"/>
    <w:rsid w:val="2135609B"/>
    <w:rsid w:val="213A5EE5"/>
    <w:rsid w:val="21412699"/>
    <w:rsid w:val="214F3966"/>
    <w:rsid w:val="21572FE6"/>
    <w:rsid w:val="21683919"/>
    <w:rsid w:val="21720330"/>
    <w:rsid w:val="21761AD1"/>
    <w:rsid w:val="219873CF"/>
    <w:rsid w:val="21A01F52"/>
    <w:rsid w:val="21B24B68"/>
    <w:rsid w:val="21B45491"/>
    <w:rsid w:val="21B66594"/>
    <w:rsid w:val="21CB5954"/>
    <w:rsid w:val="21D00AB9"/>
    <w:rsid w:val="21DB1CEE"/>
    <w:rsid w:val="21EC6C40"/>
    <w:rsid w:val="220F765E"/>
    <w:rsid w:val="221C2B9C"/>
    <w:rsid w:val="222349C5"/>
    <w:rsid w:val="2258792D"/>
    <w:rsid w:val="2259232C"/>
    <w:rsid w:val="227F153B"/>
    <w:rsid w:val="22824DAC"/>
    <w:rsid w:val="22911170"/>
    <w:rsid w:val="22A253B1"/>
    <w:rsid w:val="22AE61E6"/>
    <w:rsid w:val="22BE3CFC"/>
    <w:rsid w:val="22BF65FE"/>
    <w:rsid w:val="22D14884"/>
    <w:rsid w:val="23063F31"/>
    <w:rsid w:val="23064F6E"/>
    <w:rsid w:val="23167A44"/>
    <w:rsid w:val="235A7A44"/>
    <w:rsid w:val="23627A0A"/>
    <w:rsid w:val="23633905"/>
    <w:rsid w:val="237652D0"/>
    <w:rsid w:val="23BC2B43"/>
    <w:rsid w:val="23BE45C8"/>
    <w:rsid w:val="23C10274"/>
    <w:rsid w:val="23C47606"/>
    <w:rsid w:val="23D144B6"/>
    <w:rsid w:val="23D14E88"/>
    <w:rsid w:val="23DE0195"/>
    <w:rsid w:val="23E30D22"/>
    <w:rsid w:val="23E40C84"/>
    <w:rsid w:val="23F05E98"/>
    <w:rsid w:val="23F4715E"/>
    <w:rsid w:val="23FD1610"/>
    <w:rsid w:val="241F67DB"/>
    <w:rsid w:val="242D523D"/>
    <w:rsid w:val="243F3466"/>
    <w:rsid w:val="24432555"/>
    <w:rsid w:val="24623B3F"/>
    <w:rsid w:val="248706CE"/>
    <w:rsid w:val="249D2070"/>
    <w:rsid w:val="24A9081C"/>
    <w:rsid w:val="24B54BA0"/>
    <w:rsid w:val="24C6186F"/>
    <w:rsid w:val="24CC42B9"/>
    <w:rsid w:val="24E94AC4"/>
    <w:rsid w:val="24FD3B0A"/>
    <w:rsid w:val="25102E7C"/>
    <w:rsid w:val="25135E11"/>
    <w:rsid w:val="25143DDB"/>
    <w:rsid w:val="251A4637"/>
    <w:rsid w:val="25271467"/>
    <w:rsid w:val="255A5E53"/>
    <w:rsid w:val="2586663D"/>
    <w:rsid w:val="25891AAC"/>
    <w:rsid w:val="25A00B79"/>
    <w:rsid w:val="25A04A64"/>
    <w:rsid w:val="25AD0256"/>
    <w:rsid w:val="25BF5294"/>
    <w:rsid w:val="25C018D4"/>
    <w:rsid w:val="25D2614F"/>
    <w:rsid w:val="25E343C0"/>
    <w:rsid w:val="26036079"/>
    <w:rsid w:val="26075D31"/>
    <w:rsid w:val="2621239A"/>
    <w:rsid w:val="263B10D5"/>
    <w:rsid w:val="26436EA5"/>
    <w:rsid w:val="264D3FEC"/>
    <w:rsid w:val="2656318B"/>
    <w:rsid w:val="265B3BA2"/>
    <w:rsid w:val="265D476F"/>
    <w:rsid w:val="26784254"/>
    <w:rsid w:val="26823F1D"/>
    <w:rsid w:val="268270C7"/>
    <w:rsid w:val="26CD7376"/>
    <w:rsid w:val="26E444AE"/>
    <w:rsid w:val="26E50CA1"/>
    <w:rsid w:val="26F46060"/>
    <w:rsid w:val="270113C8"/>
    <w:rsid w:val="27012D02"/>
    <w:rsid w:val="273D38D4"/>
    <w:rsid w:val="275B33BE"/>
    <w:rsid w:val="27604C8C"/>
    <w:rsid w:val="27737837"/>
    <w:rsid w:val="27766FB3"/>
    <w:rsid w:val="27830C78"/>
    <w:rsid w:val="278E425D"/>
    <w:rsid w:val="279142F8"/>
    <w:rsid w:val="27AC5C1E"/>
    <w:rsid w:val="27B32866"/>
    <w:rsid w:val="27D03ACA"/>
    <w:rsid w:val="27D20602"/>
    <w:rsid w:val="27DB5D5E"/>
    <w:rsid w:val="27E75545"/>
    <w:rsid w:val="27EC1340"/>
    <w:rsid w:val="27F8633D"/>
    <w:rsid w:val="27F90488"/>
    <w:rsid w:val="27FB790C"/>
    <w:rsid w:val="28050057"/>
    <w:rsid w:val="28112474"/>
    <w:rsid w:val="281D03CA"/>
    <w:rsid w:val="283245B1"/>
    <w:rsid w:val="28536E13"/>
    <w:rsid w:val="287B33A1"/>
    <w:rsid w:val="287F6287"/>
    <w:rsid w:val="289A30BD"/>
    <w:rsid w:val="289A6BC1"/>
    <w:rsid w:val="28A30D2D"/>
    <w:rsid w:val="28B53E21"/>
    <w:rsid w:val="28C006F5"/>
    <w:rsid w:val="28C700DD"/>
    <w:rsid w:val="28CD6615"/>
    <w:rsid w:val="28DD40DF"/>
    <w:rsid w:val="28E02E99"/>
    <w:rsid w:val="28EC59E7"/>
    <w:rsid w:val="28FF5B66"/>
    <w:rsid w:val="29092AA7"/>
    <w:rsid w:val="291554BA"/>
    <w:rsid w:val="291A7A1D"/>
    <w:rsid w:val="293D30B8"/>
    <w:rsid w:val="294376F3"/>
    <w:rsid w:val="295314F8"/>
    <w:rsid w:val="297576DB"/>
    <w:rsid w:val="297C6ED3"/>
    <w:rsid w:val="29814BD6"/>
    <w:rsid w:val="29951F47"/>
    <w:rsid w:val="29A81B12"/>
    <w:rsid w:val="29B146D8"/>
    <w:rsid w:val="29B83BEB"/>
    <w:rsid w:val="29D31A5F"/>
    <w:rsid w:val="29DF79B9"/>
    <w:rsid w:val="29E956B5"/>
    <w:rsid w:val="29FD4A50"/>
    <w:rsid w:val="2A2C1AAC"/>
    <w:rsid w:val="2A3B2DC2"/>
    <w:rsid w:val="2A414AA2"/>
    <w:rsid w:val="2A48451C"/>
    <w:rsid w:val="2A5B77E5"/>
    <w:rsid w:val="2A6059E6"/>
    <w:rsid w:val="2A662973"/>
    <w:rsid w:val="2A6E605C"/>
    <w:rsid w:val="2A701B41"/>
    <w:rsid w:val="2A747749"/>
    <w:rsid w:val="2A92613B"/>
    <w:rsid w:val="2AA31909"/>
    <w:rsid w:val="2AB6306B"/>
    <w:rsid w:val="2ABD5B4B"/>
    <w:rsid w:val="2AF7741E"/>
    <w:rsid w:val="2B0040B7"/>
    <w:rsid w:val="2B241D94"/>
    <w:rsid w:val="2B2C3D7A"/>
    <w:rsid w:val="2B3638C9"/>
    <w:rsid w:val="2B39794D"/>
    <w:rsid w:val="2B402E9C"/>
    <w:rsid w:val="2B58604C"/>
    <w:rsid w:val="2B715043"/>
    <w:rsid w:val="2B7234DA"/>
    <w:rsid w:val="2B7C4E33"/>
    <w:rsid w:val="2BA140CE"/>
    <w:rsid w:val="2BCC7CFD"/>
    <w:rsid w:val="2BDB5024"/>
    <w:rsid w:val="2BF77AE8"/>
    <w:rsid w:val="2BFC78CC"/>
    <w:rsid w:val="2C030489"/>
    <w:rsid w:val="2C195446"/>
    <w:rsid w:val="2C2727C1"/>
    <w:rsid w:val="2C341E0A"/>
    <w:rsid w:val="2C37466A"/>
    <w:rsid w:val="2C47689C"/>
    <w:rsid w:val="2C5522F3"/>
    <w:rsid w:val="2C5E6D21"/>
    <w:rsid w:val="2C727F4B"/>
    <w:rsid w:val="2C893A7C"/>
    <w:rsid w:val="2C8A18E9"/>
    <w:rsid w:val="2C91032B"/>
    <w:rsid w:val="2C9B559F"/>
    <w:rsid w:val="2C9F231A"/>
    <w:rsid w:val="2CA40920"/>
    <w:rsid w:val="2CBB3BFC"/>
    <w:rsid w:val="2CBD55FE"/>
    <w:rsid w:val="2CBE5F9B"/>
    <w:rsid w:val="2CDA71AB"/>
    <w:rsid w:val="2CDF5864"/>
    <w:rsid w:val="2CE035AA"/>
    <w:rsid w:val="2CE723CB"/>
    <w:rsid w:val="2CF7438A"/>
    <w:rsid w:val="2D0D6962"/>
    <w:rsid w:val="2D1848E2"/>
    <w:rsid w:val="2D1A4AAD"/>
    <w:rsid w:val="2D3061B5"/>
    <w:rsid w:val="2D365493"/>
    <w:rsid w:val="2D3C395C"/>
    <w:rsid w:val="2D42332B"/>
    <w:rsid w:val="2D4E65B5"/>
    <w:rsid w:val="2D5968BE"/>
    <w:rsid w:val="2D5D37D5"/>
    <w:rsid w:val="2D607433"/>
    <w:rsid w:val="2D65444D"/>
    <w:rsid w:val="2D6D57D1"/>
    <w:rsid w:val="2D817CDE"/>
    <w:rsid w:val="2D8213BC"/>
    <w:rsid w:val="2D8374C9"/>
    <w:rsid w:val="2DAE533F"/>
    <w:rsid w:val="2DB40754"/>
    <w:rsid w:val="2DDD359B"/>
    <w:rsid w:val="2DDF6071"/>
    <w:rsid w:val="2DE43834"/>
    <w:rsid w:val="2DEA4696"/>
    <w:rsid w:val="2DEC59E8"/>
    <w:rsid w:val="2E05218D"/>
    <w:rsid w:val="2E1B45A7"/>
    <w:rsid w:val="2E533D1E"/>
    <w:rsid w:val="2E623AE5"/>
    <w:rsid w:val="2E696036"/>
    <w:rsid w:val="2E824F05"/>
    <w:rsid w:val="2E851780"/>
    <w:rsid w:val="2EB445D1"/>
    <w:rsid w:val="2EB757D7"/>
    <w:rsid w:val="2ECE5D77"/>
    <w:rsid w:val="2EE821A9"/>
    <w:rsid w:val="2EFA4D52"/>
    <w:rsid w:val="2EFE2BB5"/>
    <w:rsid w:val="2EFF2134"/>
    <w:rsid w:val="2F126A1F"/>
    <w:rsid w:val="2F1A7EDD"/>
    <w:rsid w:val="2F2B0F3B"/>
    <w:rsid w:val="2F3004F1"/>
    <w:rsid w:val="2F316D9D"/>
    <w:rsid w:val="2F460B20"/>
    <w:rsid w:val="2F48790A"/>
    <w:rsid w:val="2F673048"/>
    <w:rsid w:val="2F925B53"/>
    <w:rsid w:val="2F95496C"/>
    <w:rsid w:val="2FA80725"/>
    <w:rsid w:val="2FB2297A"/>
    <w:rsid w:val="2FB776BB"/>
    <w:rsid w:val="2FBC024C"/>
    <w:rsid w:val="2FF911F4"/>
    <w:rsid w:val="2FFB76BF"/>
    <w:rsid w:val="300741AB"/>
    <w:rsid w:val="30132424"/>
    <w:rsid w:val="302158A2"/>
    <w:rsid w:val="30353997"/>
    <w:rsid w:val="30376496"/>
    <w:rsid w:val="30434E63"/>
    <w:rsid w:val="304B7D31"/>
    <w:rsid w:val="306726CC"/>
    <w:rsid w:val="3069523D"/>
    <w:rsid w:val="306C2001"/>
    <w:rsid w:val="30717A9F"/>
    <w:rsid w:val="30754829"/>
    <w:rsid w:val="307F1B72"/>
    <w:rsid w:val="30B01DD4"/>
    <w:rsid w:val="30BA4684"/>
    <w:rsid w:val="30C83D76"/>
    <w:rsid w:val="30E25C22"/>
    <w:rsid w:val="30E75D97"/>
    <w:rsid w:val="30ED70DE"/>
    <w:rsid w:val="30F04144"/>
    <w:rsid w:val="30F83A79"/>
    <w:rsid w:val="30FB7AFA"/>
    <w:rsid w:val="30FD3E76"/>
    <w:rsid w:val="30FD776D"/>
    <w:rsid w:val="31023381"/>
    <w:rsid w:val="310E480C"/>
    <w:rsid w:val="312739E4"/>
    <w:rsid w:val="315B4807"/>
    <w:rsid w:val="3167507C"/>
    <w:rsid w:val="31690169"/>
    <w:rsid w:val="316F2F5F"/>
    <w:rsid w:val="317812D8"/>
    <w:rsid w:val="31837045"/>
    <w:rsid w:val="318A6AD8"/>
    <w:rsid w:val="319C6F5F"/>
    <w:rsid w:val="319F3763"/>
    <w:rsid w:val="31A21F63"/>
    <w:rsid w:val="31A324D1"/>
    <w:rsid w:val="31B94C86"/>
    <w:rsid w:val="31C52AFC"/>
    <w:rsid w:val="31DE16F0"/>
    <w:rsid w:val="3206744D"/>
    <w:rsid w:val="321100F0"/>
    <w:rsid w:val="3214458B"/>
    <w:rsid w:val="322B2C04"/>
    <w:rsid w:val="32661D07"/>
    <w:rsid w:val="32690E4D"/>
    <w:rsid w:val="32750CD8"/>
    <w:rsid w:val="32992F4F"/>
    <w:rsid w:val="32A84ADF"/>
    <w:rsid w:val="32AE1DB1"/>
    <w:rsid w:val="32B32EA0"/>
    <w:rsid w:val="32BB0A6F"/>
    <w:rsid w:val="32C870F0"/>
    <w:rsid w:val="32D8607A"/>
    <w:rsid w:val="32DC3FDC"/>
    <w:rsid w:val="32F22CD6"/>
    <w:rsid w:val="3301605A"/>
    <w:rsid w:val="33390FC0"/>
    <w:rsid w:val="33461FE5"/>
    <w:rsid w:val="335251BA"/>
    <w:rsid w:val="33577FBE"/>
    <w:rsid w:val="336722A9"/>
    <w:rsid w:val="336C7520"/>
    <w:rsid w:val="33766D0D"/>
    <w:rsid w:val="337F4D8E"/>
    <w:rsid w:val="33AA5E81"/>
    <w:rsid w:val="33AC0CEF"/>
    <w:rsid w:val="33AF105C"/>
    <w:rsid w:val="33C01A4F"/>
    <w:rsid w:val="33D00932"/>
    <w:rsid w:val="33E47C61"/>
    <w:rsid w:val="33F33D54"/>
    <w:rsid w:val="33FC4FF9"/>
    <w:rsid w:val="34000181"/>
    <w:rsid w:val="340B212A"/>
    <w:rsid w:val="341279E2"/>
    <w:rsid w:val="343A2FE2"/>
    <w:rsid w:val="343B32DF"/>
    <w:rsid w:val="34476C72"/>
    <w:rsid w:val="344E4726"/>
    <w:rsid w:val="3479532D"/>
    <w:rsid w:val="349418DF"/>
    <w:rsid w:val="3495437E"/>
    <w:rsid w:val="349D1B50"/>
    <w:rsid w:val="34A25311"/>
    <w:rsid w:val="34B13BC3"/>
    <w:rsid w:val="34BA7CFD"/>
    <w:rsid w:val="34C94791"/>
    <w:rsid w:val="34D05C71"/>
    <w:rsid w:val="34D97B78"/>
    <w:rsid w:val="34DE74D7"/>
    <w:rsid w:val="350C0543"/>
    <w:rsid w:val="3527159A"/>
    <w:rsid w:val="352764F8"/>
    <w:rsid w:val="352E5688"/>
    <w:rsid w:val="35316542"/>
    <w:rsid w:val="35325643"/>
    <w:rsid w:val="353F2A96"/>
    <w:rsid w:val="354345E0"/>
    <w:rsid w:val="354659FF"/>
    <w:rsid w:val="356729F3"/>
    <w:rsid w:val="35723170"/>
    <w:rsid w:val="35735403"/>
    <w:rsid w:val="359B6990"/>
    <w:rsid w:val="35B6758F"/>
    <w:rsid w:val="35BF6501"/>
    <w:rsid w:val="35C112CB"/>
    <w:rsid w:val="35C776DE"/>
    <w:rsid w:val="35D201A4"/>
    <w:rsid w:val="35E74D3C"/>
    <w:rsid w:val="35F31C0D"/>
    <w:rsid w:val="35F55F09"/>
    <w:rsid w:val="35FD05F0"/>
    <w:rsid w:val="36050B6E"/>
    <w:rsid w:val="36064B92"/>
    <w:rsid w:val="360E3F52"/>
    <w:rsid w:val="36125685"/>
    <w:rsid w:val="3623661C"/>
    <w:rsid w:val="363230CF"/>
    <w:rsid w:val="3640695C"/>
    <w:rsid w:val="3646157A"/>
    <w:rsid w:val="36622342"/>
    <w:rsid w:val="36664C57"/>
    <w:rsid w:val="3667008A"/>
    <w:rsid w:val="3668524A"/>
    <w:rsid w:val="36741132"/>
    <w:rsid w:val="367E3BDA"/>
    <w:rsid w:val="368B1486"/>
    <w:rsid w:val="36927C6E"/>
    <w:rsid w:val="36961816"/>
    <w:rsid w:val="36984011"/>
    <w:rsid w:val="36A17575"/>
    <w:rsid w:val="36A65102"/>
    <w:rsid w:val="36AD0D48"/>
    <w:rsid w:val="36B53CB6"/>
    <w:rsid w:val="36B56688"/>
    <w:rsid w:val="36BE11D9"/>
    <w:rsid w:val="36BF4AA7"/>
    <w:rsid w:val="36D476B3"/>
    <w:rsid w:val="36D53545"/>
    <w:rsid w:val="36E56DA2"/>
    <w:rsid w:val="36F16B34"/>
    <w:rsid w:val="36F839B8"/>
    <w:rsid w:val="371210A8"/>
    <w:rsid w:val="376732DA"/>
    <w:rsid w:val="376840B7"/>
    <w:rsid w:val="37693A53"/>
    <w:rsid w:val="3775218F"/>
    <w:rsid w:val="378D173F"/>
    <w:rsid w:val="378F1AD9"/>
    <w:rsid w:val="379F18DD"/>
    <w:rsid w:val="37AC1142"/>
    <w:rsid w:val="37AD01D4"/>
    <w:rsid w:val="37B02769"/>
    <w:rsid w:val="37C066AF"/>
    <w:rsid w:val="37F31F1D"/>
    <w:rsid w:val="37F354FA"/>
    <w:rsid w:val="37F418FE"/>
    <w:rsid w:val="37F96422"/>
    <w:rsid w:val="38162E1D"/>
    <w:rsid w:val="38414C13"/>
    <w:rsid w:val="3844487B"/>
    <w:rsid w:val="38462473"/>
    <w:rsid w:val="384F56AE"/>
    <w:rsid w:val="38507DBF"/>
    <w:rsid w:val="38756CCA"/>
    <w:rsid w:val="38763AE1"/>
    <w:rsid w:val="38791FE0"/>
    <w:rsid w:val="38941275"/>
    <w:rsid w:val="389A5850"/>
    <w:rsid w:val="38A972D5"/>
    <w:rsid w:val="38B637D0"/>
    <w:rsid w:val="38BF0310"/>
    <w:rsid w:val="38DD27CA"/>
    <w:rsid w:val="38E172F3"/>
    <w:rsid w:val="38FC7568"/>
    <w:rsid w:val="38FF6E0F"/>
    <w:rsid w:val="390131ED"/>
    <w:rsid w:val="39013614"/>
    <w:rsid w:val="39051170"/>
    <w:rsid w:val="39196DB4"/>
    <w:rsid w:val="391B4DFA"/>
    <w:rsid w:val="393B7392"/>
    <w:rsid w:val="39425A24"/>
    <w:rsid w:val="39452FB0"/>
    <w:rsid w:val="394F711E"/>
    <w:rsid w:val="39640AB4"/>
    <w:rsid w:val="397352D9"/>
    <w:rsid w:val="3986122B"/>
    <w:rsid w:val="39873B5E"/>
    <w:rsid w:val="3992309F"/>
    <w:rsid w:val="39985F35"/>
    <w:rsid w:val="39C0343D"/>
    <w:rsid w:val="39C45CDA"/>
    <w:rsid w:val="39C71ECA"/>
    <w:rsid w:val="39D30B0C"/>
    <w:rsid w:val="39E73D55"/>
    <w:rsid w:val="3A01046B"/>
    <w:rsid w:val="3A010B6E"/>
    <w:rsid w:val="3A050EFF"/>
    <w:rsid w:val="3A1E1EDD"/>
    <w:rsid w:val="3A2E3D3A"/>
    <w:rsid w:val="3A3975C0"/>
    <w:rsid w:val="3A3A306C"/>
    <w:rsid w:val="3A483E6B"/>
    <w:rsid w:val="3A551352"/>
    <w:rsid w:val="3A5F344D"/>
    <w:rsid w:val="3A5F3BD3"/>
    <w:rsid w:val="3A630435"/>
    <w:rsid w:val="3A6909FE"/>
    <w:rsid w:val="3A6A7D43"/>
    <w:rsid w:val="3A6D09F7"/>
    <w:rsid w:val="3A8108AD"/>
    <w:rsid w:val="3A9A3B69"/>
    <w:rsid w:val="3A9C3F78"/>
    <w:rsid w:val="3AA53A64"/>
    <w:rsid w:val="3ACE7065"/>
    <w:rsid w:val="3AE4687B"/>
    <w:rsid w:val="3AF23C40"/>
    <w:rsid w:val="3AFC7BDF"/>
    <w:rsid w:val="3B0127D6"/>
    <w:rsid w:val="3B115B71"/>
    <w:rsid w:val="3B2764AF"/>
    <w:rsid w:val="3B3B2994"/>
    <w:rsid w:val="3B3F3D5E"/>
    <w:rsid w:val="3B4813F7"/>
    <w:rsid w:val="3B4E4BC7"/>
    <w:rsid w:val="3B7B73E4"/>
    <w:rsid w:val="3B9B7D4B"/>
    <w:rsid w:val="3BA42103"/>
    <w:rsid w:val="3BB5255E"/>
    <w:rsid w:val="3BBD5284"/>
    <w:rsid w:val="3BC25AAE"/>
    <w:rsid w:val="3BDC2122"/>
    <w:rsid w:val="3BDD1C81"/>
    <w:rsid w:val="3BE83267"/>
    <w:rsid w:val="3BEF2B7C"/>
    <w:rsid w:val="3BF814A3"/>
    <w:rsid w:val="3C032814"/>
    <w:rsid w:val="3C0415CD"/>
    <w:rsid w:val="3C07588C"/>
    <w:rsid w:val="3C115262"/>
    <w:rsid w:val="3C173674"/>
    <w:rsid w:val="3C3569AD"/>
    <w:rsid w:val="3C526F08"/>
    <w:rsid w:val="3C5E7B62"/>
    <w:rsid w:val="3C733DDB"/>
    <w:rsid w:val="3C7549A3"/>
    <w:rsid w:val="3C7C6331"/>
    <w:rsid w:val="3C8363B0"/>
    <w:rsid w:val="3C870E8E"/>
    <w:rsid w:val="3C9228E2"/>
    <w:rsid w:val="3C994E5F"/>
    <w:rsid w:val="3CA12EE0"/>
    <w:rsid w:val="3CB42AA6"/>
    <w:rsid w:val="3CD26A5C"/>
    <w:rsid w:val="3CD85599"/>
    <w:rsid w:val="3CDC49D2"/>
    <w:rsid w:val="3CEA1CA0"/>
    <w:rsid w:val="3D12249C"/>
    <w:rsid w:val="3D1608C2"/>
    <w:rsid w:val="3D193D50"/>
    <w:rsid w:val="3D3A208C"/>
    <w:rsid w:val="3D486765"/>
    <w:rsid w:val="3D4B4FAD"/>
    <w:rsid w:val="3D521B99"/>
    <w:rsid w:val="3D5B4BB4"/>
    <w:rsid w:val="3D604922"/>
    <w:rsid w:val="3D6B31FF"/>
    <w:rsid w:val="3D703664"/>
    <w:rsid w:val="3D730821"/>
    <w:rsid w:val="3D827F0B"/>
    <w:rsid w:val="3D8B457D"/>
    <w:rsid w:val="3D965D4D"/>
    <w:rsid w:val="3DB26612"/>
    <w:rsid w:val="3DC870C6"/>
    <w:rsid w:val="3DF34300"/>
    <w:rsid w:val="3E1F119A"/>
    <w:rsid w:val="3E3958A0"/>
    <w:rsid w:val="3E3A3319"/>
    <w:rsid w:val="3E3D0825"/>
    <w:rsid w:val="3E4E63F3"/>
    <w:rsid w:val="3E610C34"/>
    <w:rsid w:val="3E6E7D13"/>
    <w:rsid w:val="3E7214AA"/>
    <w:rsid w:val="3E8366C3"/>
    <w:rsid w:val="3EA35B0E"/>
    <w:rsid w:val="3EA4007F"/>
    <w:rsid w:val="3EA64E73"/>
    <w:rsid w:val="3EC0502D"/>
    <w:rsid w:val="3EE0401C"/>
    <w:rsid w:val="3EE236B3"/>
    <w:rsid w:val="3EFB0E03"/>
    <w:rsid w:val="3EFD2AF1"/>
    <w:rsid w:val="3F024D32"/>
    <w:rsid w:val="3F0445E7"/>
    <w:rsid w:val="3F116FA7"/>
    <w:rsid w:val="3F173264"/>
    <w:rsid w:val="3F183919"/>
    <w:rsid w:val="3F38655B"/>
    <w:rsid w:val="3F523095"/>
    <w:rsid w:val="3F5D3FC4"/>
    <w:rsid w:val="3F654431"/>
    <w:rsid w:val="3F6B06FB"/>
    <w:rsid w:val="3F99121D"/>
    <w:rsid w:val="3F9E6BD3"/>
    <w:rsid w:val="3FA41B8D"/>
    <w:rsid w:val="3FA65C48"/>
    <w:rsid w:val="3FBC1A20"/>
    <w:rsid w:val="3FCC1EC2"/>
    <w:rsid w:val="3FF37A84"/>
    <w:rsid w:val="3FFA1C28"/>
    <w:rsid w:val="4015197E"/>
    <w:rsid w:val="4015524E"/>
    <w:rsid w:val="40280781"/>
    <w:rsid w:val="4038095E"/>
    <w:rsid w:val="404F1B4A"/>
    <w:rsid w:val="4060528C"/>
    <w:rsid w:val="407471CF"/>
    <w:rsid w:val="408E0F28"/>
    <w:rsid w:val="40963762"/>
    <w:rsid w:val="40990093"/>
    <w:rsid w:val="40B7188D"/>
    <w:rsid w:val="40CA69D4"/>
    <w:rsid w:val="40D00B6A"/>
    <w:rsid w:val="40D65161"/>
    <w:rsid w:val="40E478C2"/>
    <w:rsid w:val="40FF44C5"/>
    <w:rsid w:val="41072C2A"/>
    <w:rsid w:val="410A197F"/>
    <w:rsid w:val="410D149E"/>
    <w:rsid w:val="41157A9C"/>
    <w:rsid w:val="41290E65"/>
    <w:rsid w:val="412D3123"/>
    <w:rsid w:val="41437032"/>
    <w:rsid w:val="414477D9"/>
    <w:rsid w:val="415B1C80"/>
    <w:rsid w:val="41800745"/>
    <w:rsid w:val="41946703"/>
    <w:rsid w:val="419912FE"/>
    <w:rsid w:val="41A64E02"/>
    <w:rsid w:val="41AD0E55"/>
    <w:rsid w:val="41AD7EA0"/>
    <w:rsid w:val="41BE6816"/>
    <w:rsid w:val="41C870C3"/>
    <w:rsid w:val="41D94124"/>
    <w:rsid w:val="41E0653B"/>
    <w:rsid w:val="421B16C9"/>
    <w:rsid w:val="421D655A"/>
    <w:rsid w:val="42213985"/>
    <w:rsid w:val="4245334D"/>
    <w:rsid w:val="424A2BD6"/>
    <w:rsid w:val="425A6FF5"/>
    <w:rsid w:val="425C1799"/>
    <w:rsid w:val="425F2C11"/>
    <w:rsid w:val="427F56A6"/>
    <w:rsid w:val="42851265"/>
    <w:rsid w:val="429A3BE0"/>
    <w:rsid w:val="42AC37A6"/>
    <w:rsid w:val="42B02BD2"/>
    <w:rsid w:val="42B45E6F"/>
    <w:rsid w:val="42CD2601"/>
    <w:rsid w:val="42E46B1A"/>
    <w:rsid w:val="42EF27B6"/>
    <w:rsid w:val="42F24FA1"/>
    <w:rsid w:val="42FA25CB"/>
    <w:rsid w:val="43074068"/>
    <w:rsid w:val="43175290"/>
    <w:rsid w:val="43266E48"/>
    <w:rsid w:val="433D013D"/>
    <w:rsid w:val="43411BA2"/>
    <w:rsid w:val="434A1201"/>
    <w:rsid w:val="435004FB"/>
    <w:rsid w:val="436A3115"/>
    <w:rsid w:val="43704100"/>
    <w:rsid w:val="437B6102"/>
    <w:rsid w:val="438504E3"/>
    <w:rsid w:val="43A55B5B"/>
    <w:rsid w:val="43AD745F"/>
    <w:rsid w:val="43B0567F"/>
    <w:rsid w:val="43B52615"/>
    <w:rsid w:val="43C349E4"/>
    <w:rsid w:val="43CF0F13"/>
    <w:rsid w:val="43DB38D8"/>
    <w:rsid w:val="43E22C24"/>
    <w:rsid w:val="43ED1EFE"/>
    <w:rsid w:val="440A3A8E"/>
    <w:rsid w:val="440F30AE"/>
    <w:rsid w:val="442F2B19"/>
    <w:rsid w:val="4447239B"/>
    <w:rsid w:val="44565766"/>
    <w:rsid w:val="44616A5A"/>
    <w:rsid w:val="446F51EC"/>
    <w:rsid w:val="44713692"/>
    <w:rsid w:val="44803BED"/>
    <w:rsid w:val="449830EE"/>
    <w:rsid w:val="44A57C0C"/>
    <w:rsid w:val="44B109DE"/>
    <w:rsid w:val="44B5021D"/>
    <w:rsid w:val="44CC7553"/>
    <w:rsid w:val="44D04085"/>
    <w:rsid w:val="44E75DD4"/>
    <w:rsid w:val="44E93D11"/>
    <w:rsid w:val="44EA3FE3"/>
    <w:rsid w:val="44EF37A7"/>
    <w:rsid w:val="44F57629"/>
    <w:rsid w:val="44F70C4B"/>
    <w:rsid w:val="44FE0CB6"/>
    <w:rsid w:val="45087B94"/>
    <w:rsid w:val="45122766"/>
    <w:rsid w:val="451524DA"/>
    <w:rsid w:val="451A69D6"/>
    <w:rsid w:val="45693DC2"/>
    <w:rsid w:val="45703FAD"/>
    <w:rsid w:val="457A050A"/>
    <w:rsid w:val="457A2935"/>
    <w:rsid w:val="458801FA"/>
    <w:rsid w:val="459110B8"/>
    <w:rsid w:val="45AE7FA6"/>
    <w:rsid w:val="45B22911"/>
    <w:rsid w:val="45BC5D5E"/>
    <w:rsid w:val="45C46AF0"/>
    <w:rsid w:val="45CB3CEE"/>
    <w:rsid w:val="45EF2758"/>
    <w:rsid w:val="45F147C9"/>
    <w:rsid w:val="45F26277"/>
    <w:rsid w:val="45F51385"/>
    <w:rsid w:val="460301EA"/>
    <w:rsid w:val="4610011C"/>
    <w:rsid w:val="463A5F2F"/>
    <w:rsid w:val="465C3B9E"/>
    <w:rsid w:val="46616223"/>
    <w:rsid w:val="468255E6"/>
    <w:rsid w:val="469A6524"/>
    <w:rsid w:val="46A57467"/>
    <w:rsid w:val="46C65D78"/>
    <w:rsid w:val="46CA7550"/>
    <w:rsid w:val="46CC6BAD"/>
    <w:rsid w:val="46DA1F58"/>
    <w:rsid w:val="47250AF8"/>
    <w:rsid w:val="472536BC"/>
    <w:rsid w:val="47292F4A"/>
    <w:rsid w:val="47335DF9"/>
    <w:rsid w:val="47871EDE"/>
    <w:rsid w:val="47917CF5"/>
    <w:rsid w:val="47946D13"/>
    <w:rsid w:val="479A170B"/>
    <w:rsid w:val="479C1C2D"/>
    <w:rsid w:val="47A057FE"/>
    <w:rsid w:val="47BE6F47"/>
    <w:rsid w:val="47C86EB4"/>
    <w:rsid w:val="47CD25CC"/>
    <w:rsid w:val="47D712E5"/>
    <w:rsid w:val="47D82AA1"/>
    <w:rsid w:val="47E1238B"/>
    <w:rsid w:val="47E20E43"/>
    <w:rsid w:val="483D13D2"/>
    <w:rsid w:val="4856380C"/>
    <w:rsid w:val="487C132A"/>
    <w:rsid w:val="488B6B99"/>
    <w:rsid w:val="488E2D65"/>
    <w:rsid w:val="489948E7"/>
    <w:rsid w:val="489B2153"/>
    <w:rsid w:val="489D7202"/>
    <w:rsid w:val="489E72B2"/>
    <w:rsid w:val="48B00045"/>
    <w:rsid w:val="48B5526E"/>
    <w:rsid w:val="48C41AB5"/>
    <w:rsid w:val="48CD5475"/>
    <w:rsid w:val="48D1177B"/>
    <w:rsid w:val="48DC79DD"/>
    <w:rsid w:val="48F5124F"/>
    <w:rsid w:val="48F910FB"/>
    <w:rsid w:val="48FB75B4"/>
    <w:rsid w:val="49155587"/>
    <w:rsid w:val="49181D38"/>
    <w:rsid w:val="49314538"/>
    <w:rsid w:val="49477C05"/>
    <w:rsid w:val="49691364"/>
    <w:rsid w:val="49695A31"/>
    <w:rsid w:val="497B188A"/>
    <w:rsid w:val="497C0A0F"/>
    <w:rsid w:val="499452B0"/>
    <w:rsid w:val="499F09D3"/>
    <w:rsid w:val="49A47655"/>
    <w:rsid w:val="49A93C27"/>
    <w:rsid w:val="49A95FDE"/>
    <w:rsid w:val="49B10832"/>
    <w:rsid w:val="49B771CC"/>
    <w:rsid w:val="49C53EDB"/>
    <w:rsid w:val="49C54723"/>
    <w:rsid w:val="49DB5B09"/>
    <w:rsid w:val="49E272D1"/>
    <w:rsid w:val="49EB65A6"/>
    <w:rsid w:val="49ED4E96"/>
    <w:rsid w:val="49F90FEE"/>
    <w:rsid w:val="49F97FCF"/>
    <w:rsid w:val="4A1C767D"/>
    <w:rsid w:val="4A2D3680"/>
    <w:rsid w:val="4A320F65"/>
    <w:rsid w:val="4A3547EF"/>
    <w:rsid w:val="4A420F7E"/>
    <w:rsid w:val="4A4D04DE"/>
    <w:rsid w:val="4A5609E1"/>
    <w:rsid w:val="4A587542"/>
    <w:rsid w:val="4A634176"/>
    <w:rsid w:val="4A661F8C"/>
    <w:rsid w:val="4A89606B"/>
    <w:rsid w:val="4A927387"/>
    <w:rsid w:val="4A936A43"/>
    <w:rsid w:val="4AB0537B"/>
    <w:rsid w:val="4ADF2F58"/>
    <w:rsid w:val="4AE140C6"/>
    <w:rsid w:val="4AEC3FBB"/>
    <w:rsid w:val="4AFE0FA0"/>
    <w:rsid w:val="4B080406"/>
    <w:rsid w:val="4B16089A"/>
    <w:rsid w:val="4B3706B0"/>
    <w:rsid w:val="4B3B3269"/>
    <w:rsid w:val="4B5A1116"/>
    <w:rsid w:val="4B683F61"/>
    <w:rsid w:val="4B6E673B"/>
    <w:rsid w:val="4B6E6E64"/>
    <w:rsid w:val="4B827235"/>
    <w:rsid w:val="4B9123D8"/>
    <w:rsid w:val="4BA968AB"/>
    <w:rsid w:val="4BAD2DCD"/>
    <w:rsid w:val="4BCB5A79"/>
    <w:rsid w:val="4BDC703B"/>
    <w:rsid w:val="4BEC0D3B"/>
    <w:rsid w:val="4C1379E4"/>
    <w:rsid w:val="4C236781"/>
    <w:rsid w:val="4C260C9E"/>
    <w:rsid w:val="4C2A6138"/>
    <w:rsid w:val="4C2F347E"/>
    <w:rsid w:val="4C305723"/>
    <w:rsid w:val="4C353C27"/>
    <w:rsid w:val="4C4A316F"/>
    <w:rsid w:val="4C5B6E33"/>
    <w:rsid w:val="4C5D344D"/>
    <w:rsid w:val="4C7C34C8"/>
    <w:rsid w:val="4C7F2BBB"/>
    <w:rsid w:val="4C8639E8"/>
    <w:rsid w:val="4C8B0D05"/>
    <w:rsid w:val="4CBE2B08"/>
    <w:rsid w:val="4CD12F09"/>
    <w:rsid w:val="4CD73FB3"/>
    <w:rsid w:val="4CE61836"/>
    <w:rsid w:val="4CF50F9B"/>
    <w:rsid w:val="4CFD5197"/>
    <w:rsid w:val="4D151876"/>
    <w:rsid w:val="4D233A9B"/>
    <w:rsid w:val="4D3C47D0"/>
    <w:rsid w:val="4D401802"/>
    <w:rsid w:val="4D7519F3"/>
    <w:rsid w:val="4D793EBA"/>
    <w:rsid w:val="4D7C36B8"/>
    <w:rsid w:val="4D8C3283"/>
    <w:rsid w:val="4D97627A"/>
    <w:rsid w:val="4D9875E6"/>
    <w:rsid w:val="4DA436B2"/>
    <w:rsid w:val="4DA623EF"/>
    <w:rsid w:val="4DB75F94"/>
    <w:rsid w:val="4DC00EF1"/>
    <w:rsid w:val="4E015A4D"/>
    <w:rsid w:val="4E372455"/>
    <w:rsid w:val="4E414392"/>
    <w:rsid w:val="4E455178"/>
    <w:rsid w:val="4E5701FF"/>
    <w:rsid w:val="4E692405"/>
    <w:rsid w:val="4E6F621D"/>
    <w:rsid w:val="4E840AB6"/>
    <w:rsid w:val="4E8735CF"/>
    <w:rsid w:val="4E8D668E"/>
    <w:rsid w:val="4EA53594"/>
    <w:rsid w:val="4EC1614B"/>
    <w:rsid w:val="4EF21935"/>
    <w:rsid w:val="4EF87E17"/>
    <w:rsid w:val="4F0A40A6"/>
    <w:rsid w:val="4F25260D"/>
    <w:rsid w:val="4F2579E1"/>
    <w:rsid w:val="4F291C64"/>
    <w:rsid w:val="4F361201"/>
    <w:rsid w:val="4F3F7448"/>
    <w:rsid w:val="4F4133D1"/>
    <w:rsid w:val="4F4B030C"/>
    <w:rsid w:val="4F4B35B2"/>
    <w:rsid w:val="4F6C69EA"/>
    <w:rsid w:val="4F894E32"/>
    <w:rsid w:val="4F8B02E9"/>
    <w:rsid w:val="4F90754D"/>
    <w:rsid w:val="4FC97C93"/>
    <w:rsid w:val="4FE4627D"/>
    <w:rsid w:val="4FF24738"/>
    <w:rsid w:val="50007329"/>
    <w:rsid w:val="50020564"/>
    <w:rsid w:val="50051550"/>
    <w:rsid w:val="500D21E2"/>
    <w:rsid w:val="501C461B"/>
    <w:rsid w:val="50356AB1"/>
    <w:rsid w:val="50357A0C"/>
    <w:rsid w:val="503F4DDC"/>
    <w:rsid w:val="50433F83"/>
    <w:rsid w:val="5045007F"/>
    <w:rsid w:val="50580A8F"/>
    <w:rsid w:val="5058101A"/>
    <w:rsid w:val="50625494"/>
    <w:rsid w:val="50670AC6"/>
    <w:rsid w:val="50691B93"/>
    <w:rsid w:val="506D4CE9"/>
    <w:rsid w:val="50953F40"/>
    <w:rsid w:val="50A23F3F"/>
    <w:rsid w:val="50B0780E"/>
    <w:rsid w:val="50B42410"/>
    <w:rsid w:val="50B74DAE"/>
    <w:rsid w:val="50BA19EA"/>
    <w:rsid w:val="50BC4191"/>
    <w:rsid w:val="50CF4203"/>
    <w:rsid w:val="50E44201"/>
    <w:rsid w:val="50F6514D"/>
    <w:rsid w:val="512015B0"/>
    <w:rsid w:val="51206229"/>
    <w:rsid w:val="51386E5E"/>
    <w:rsid w:val="515050E8"/>
    <w:rsid w:val="51520AF7"/>
    <w:rsid w:val="51554109"/>
    <w:rsid w:val="51584FC8"/>
    <w:rsid w:val="516022A2"/>
    <w:rsid w:val="51650D4F"/>
    <w:rsid w:val="51821430"/>
    <w:rsid w:val="518263DC"/>
    <w:rsid w:val="518B7D5A"/>
    <w:rsid w:val="51903EC1"/>
    <w:rsid w:val="51925FDA"/>
    <w:rsid w:val="51996A62"/>
    <w:rsid w:val="51C538B0"/>
    <w:rsid w:val="51D91171"/>
    <w:rsid w:val="51E454CE"/>
    <w:rsid w:val="51F143EA"/>
    <w:rsid w:val="52017FAC"/>
    <w:rsid w:val="52037419"/>
    <w:rsid w:val="52084159"/>
    <w:rsid w:val="52142A81"/>
    <w:rsid w:val="5218776A"/>
    <w:rsid w:val="522A5C84"/>
    <w:rsid w:val="52370756"/>
    <w:rsid w:val="523E16F0"/>
    <w:rsid w:val="524157D6"/>
    <w:rsid w:val="524565CA"/>
    <w:rsid w:val="52471B82"/>
    <w:rsid w:val="52495E77"/>
    <w:rsid w:val="525D45A4"/>
    <w:rsid w:val="527558FE"/>
    <w:rsid w:val="527F51F6"/>
    <w:rsid w:val="528060AD"/>
    <w:rsid w:val="52884BFC"/>
    <w:rsid w:val="52B07485"/>
    <w:rsid w:val="52C12962"/>
    <w:rsid w:val="52C664DB"/>
    <w:rsid w:val="52DE3EAC"/>
    <w:rsid w:val="52F007D8"/>
    <w:rsid w:val="52FD365A"/>
    <w:rsid w:val="532D4CDE"/>
    <w:rsid w:val="53365335"/>
    <w:rsid w:val="53386B83"/>
    <w:rsid w:val="53570D8F"/>
    <w:rsid w:val="537C69EF"/>
    <w:rsid w:val="53A510DC"/>
    <w:rsid w:val="53CA7B00"/>
    <w:rsid w:val="53D10104"/>
    <w:rsid w:val="53FD7E81"/>
    <w:rsid w:val="541964D6"/>
    <w:rsid w:val="542B4FC8"/>
    <w:rsid w:val="542E28B5"/>
    <w:rsid w:val="544B26E6"/>
    <w:rsid w:val="54553FFE"/>
    <w:rsid w:val="545A0C7A"/>
    <w:rsid w:val="545E426C"/>
    <w:rsid w:val="54681371"/>
    <w:rsid w:val="546A2713"/>
    <w:rsid w:val="54955A18"/>
    <w:rsid w:val="549F66AE"/>
    <w:rsid w:val="54AF5322"/>
    <w:rsid w:val="54BE0917"/>
    <w:rsid w:val="54C2312C"/>
    <w:rsid w:val="54C5441B"/>
    <w:rsid w:val="54DC60F7"/>
    <w:rsid w:val="54DF11B6"/>
    <w:rsid w:val="54F35012"/>
    <w:rsid w:val="550B1D61"/>
    <w:rsid w:val="550C2554"/>
    <w:rsid w:val="550F1DBA"/>
    <w:rsid w:val="55104293"/>
    <w:rsid w:val="55114D49"/>
    <w:rsid w:val="551262AB"/>
    <w:rsid w:val="553967DD"/>
    <w:rsid w:val="55422686"/>
    <w:rsid w:val="55440FC9"/>
    <w:rsid w:val="554566BE"/>
    <w:rsid w:val="554C1611"/>
    <w:rsid w:val="55500BA0"/>
    <w:rsid w:val="55837FA5"/>
    <w:rsid w:val="559314F6"/>
    <w:rsid w:val="55AE1676"/>
    <w:rsid w:val="55B145BA"/>
    <w:rsid w:val="55BD6AB1"/>
    <w:rsid w:val="55D416EE"/>
    <w:rsid w:val="55E74495"/>
    <w:rsid w:val="56000B3F"/>
    <w:rsid w:val="560B7528"/>
    <w:rsid w:val="562978FC"/>
    <w:rsid w:val="562C16E4"/>
    <w:rsid w:val="56460A66"/>
    <w:rsid w:val="56645196"/>
    <w:rsid w:val="566A16BE"/>
    <w:rsid w:val="567F0867"/>
    <w:rsid w:val="56806484"/>
    <w:rsid w:val="56836AD4"/>
    <w:rsid w:val="569407BB"/>
    <w:rsid w:val="56A55B87"/>
    <w:rsid w:val="56AF3236"/>
    <w:rsid w:val="56AF3743"/>
    <w:rsid w:val="56B25F1A"/>
    <w:rsid w:val="56C970FD"/>
    <w:rsid w:val="56CD4F5A"/>
    <w:rsid w:val="56D10576"/>
    <w:rsid w:val="56E80227"/>
    <w:rsid w:val="56F73984"/>
    <w:rsid w:val="56FD7342"/>
    <w:rsid w:val="571C4267"/>
    <w:rsid w:val="571D249C"/>
    <w:rsid w:val="572B690B"/>
    <w:rsid w:val="57305EDE"/>
    <w:rsid w:val="57424A12"/>
    <w:rsid w:val="574D6B0C"/>
    <w:rsid w:val="575A50D3"/>
    <w:rsid w:val="57626D85"/>
    <w:rsid w:val="5770100C"/>
    <w:rsid w:val="57755E50"/>
    <w:rsid w:val="57760016"/>
    <w:rsid w:val="57791A81"/>
    <w:rsid w:val="577E586C"/>
    <w:rsid w:val="5799479E"/>
    <w:rsid w:val="579E17D4"/>
    <w:rsid w:val="579F7D97"/>
    <w:rsid w:val="57A5029C"/>
    <w:rsid w:val="57B559DF"/>
    <w:rsid w:val="57B82918"/>
    <w:rsid w:val="57C5528F"/>
    <w:rsid w:val="57C800C8"/>
    <w:rsid w:val="57D60944"/>
    <w:rsid w:val="57D83680"/>
    <w:rsid w:val="57DA214E"/>
    <w:rsid w:val="57E32B30"/>
    <w:rsid w:val="57E463CA"/>
    <w:rsid w:val="57E86EB8"/>
    <w:rsid w:val="57EE58B7"/>
    <w:rsid w:val="57F774B4"/>
    <w:rsid w:val="580E6312"/>
    <w:rsid w:val="58103B27"/>
    <w:rsid w:val="5851532A"/>
    <w:rsid w:val="585A31AE"/>
    <w:rsid w:val="586040DE"/>
    <w:rsid w:val="586D4D87"/>
    <w:rsid w:val="588B4DAA"/>
    <w:rsid w:val="58910ED9"/>
    <w:rsid w:val="589F0D93"/>
    <w:rsid w:val="58A14D3D"/>
    <w:rsid w:val="58B6111C"/>
    <w:rsid w:val="58BC79D0"/>
    <w:rsid w:val="58CD4130"/>
    <w:rsid w:val="58D25F05"/>
    <w:rsid w:val="58D96B77"/>
    <w:rsid w:val="58E15C1F"/>
    <w:rsid w:val="58FB6178"/>
    <w:rsid w:val="59041A3F"/>
    <w:rsid w:val="590D5F42"/>
    <w:rsid w:val="59304FAD"/>
    <w:rsid w:val="59315ECC"/>
    <w:rsid w:val="5938133E"/>
    <w:rsid w:val="59483337"/>
    <w:rsid w:val="594E5A18"/>
    <w:rsid w:val="5959062F"/>
    <w:rsid w:val="59641041"/>
    <w:rsid w:val="5964238B"/>
    <w:rsid w:val="59705969"/>
    <w:rsid w:val="597E03E4"/>
    <w:rsid w:val="598A6CC8"/>
    <w:rsid w:val="598D51C3"/>
    <w:rsid w:val="59961961"/>
    <w:rsid w:val="59A7232A"/>
    <w:rsid w:val="59B36532"/>
    <w:rsid w:val="59BB2EBA"/>
    <w:rsid w:val="59D0549C"/>
    <w:rsid w:val="59E60E80"/>
    <w:rsid w:val="5A121676"/>
    <w:rsid w:val="5A320D5F"/>
    <w:rsid w:val="5A380FFC"/>
    <w:rsid w:val="5A433CFF"/>
    <w:rsid w:val="5A452FA1"/>
    <w:rsid w:val="5A490A3F"/>
    <w:rsid w:val="5A4D620A"/>
    <w:rsid w:val="5A534E5B"/>
    <w:rsid w:val="5A534EED"/>
    <w:rsid w:val="5A536A40"/>
    <w:rsid w:val="5A540253"/>
    <w:rsid w:val="5A65310D"/>
    <w:rsid w:val="5A7063C0"/>
    <w:rsid w:val="5A7307D9"/>
    <w:rsid w:val="5A73670A"/>
    <w:rsid w:val="5A807118"/>
    <w:rsid w:val="5A967D10"/>
    <w:rsid w:val="5A9E56B1"/>
    <w:rsid w:val="5AAC5EBE"/>
    <w:rsid w:val="5AB11923"/>
    <w:rsid w:val="5ABB67DC"/>
    <w:rsid w:val="5ABF4196"/>
    <w:rsid w:val="5AC10A9A"/>
    <w:rsid w:val="5AC26202"/>
    <w:rsid w:val="5AD62C75"/>
    <w:rsid w:val="5AF67CD4"/>
    <w:rsid w:val="5B0C5E13"/>
    <w:rsid w:val="5B412E93"/>
    <w:rsid w:val="5B4E3303"/>
    <w:rsid w:val="5B4F6C88"/>
    <w:rsid w:val="5B6E24D9"/>
    <w:rsid w:val="5B777162"/>
    <w:rsid w:val="5B9321D9"/>
    <w:rsid w:val="5B997064"/>
    <w:rsid w:val="5BA40654"/>
    <w:rsid w:val="5BB27AD8"/>
    <w:rsid w:val="5BB5550F"/>
    <w:rsid w:val="5BB95D29"/>
    <w:rsid w:val="5BBB3DCB"/>
    <w:rsid w:val="5BE51E98"/>
    <w:rsid w:val="5BE646E9"/>
    <w:rsid w:val="5BE83C99"/>
    <w:rsid w:val="5BED52C8"/>
    <w:rsid w:val="5BF85B33"/>
    <w:rsid w:val="5C036A61"/>
    <w:rsid w:val="5C1802C5"/>
    <w:rsid w:val="5C230ED6"/>
    <w:rsid w:val="5C26016D"/>
    <w:rsid w:val="5C266718"/>
    <w:rsid w:val="5C3D1241"/>
    <w:rsid w:val="5C6145D0"/>
    <w:rsid w:val="5C7B6153"/>
    <w:rsid w:val="5C8D23BC"/>
    <w:rsid w:val="5C926596"/>
    <w:rsid w:val="5C9C503C"/>
    <w:rsid w:val="5CAD4A3D"/>
    <w:rsid w:val="5CAF063D"/>
    <w:rsid w:val="5CC82BBD"/>
    <w:rsid w:val="5CD813D6"/>
    <w:rsid w:val="5CFD09C6"/>
    <w:rsid w:val="5D097F72"/>
    <w:rsid w:val="5D1C4A13"/>
    <w:rsid w:val="5D221C9D"/>
    <w:rsid w:val="5D5334A0"/>
    <w:rsid w:val="5D560220"/>
    <w:rsid w:val="5D586C7A"/>
    <w:rsid w:val="5D6935E4"/>
    <w:rsid w:val="5D7B0B7F"/>
    <w:rsid w:val="5D7E76AD"/>
    <w:rsid w:val="5D812DD6"/>
    <w:rsid w:val="5D825B85"/>
    <w:rsid w:val="5D852999"/>
    <w:rsid w:val="5D857D16"/>
    <w:rsid w:val="5D89178A"/>
    <w:rsid w:val="5DAD063F"/>
    <w:rsid w:val="5DBD6EB5"/>
    <w:rsid w:val="5DC86303"/>
    <w:rsid w:val="5DC904AF"/>
    <w:rsid w:val="5DCD72E4"/>
    <w:rsid w:val="5DD37E70"/>
    <w:rsid w:val="5DD53FC1"/>
    <w:rsid w:val="5DDF1AD9"/>
    <w:rsid w:val="5DF67686"/>
    <w:rsid w:val="5E0719CA"/>
    <w:rsid w:val="5E09241B"/>
    <w:rsid w:val="5E0D4302"/>
    <w:rsid w:val="5E1C4599"/>
    <w:rsid w:val="5E38777B"/>
    <w:rsid w:val="5E41750A"/>
    <w:rsid w:val="5E4219EB"/>
    <w:rsid w:val="5E4260E3"/>
    <w:rsid w:val="5E5B7F34"/>
    <w:rsid w:val="5E704B85"/>
    <w:rsid w:val="5E747D1A"/>
    <w:rsid w:val="5E836CE9"/>
    <w:rsid w:val="5E8F0FDC"/>
    <w:rsid w:val="5E9017CA"/>
    <w:rsid w:val="5EF37018"/>
    <w:rsid w:val="5F015FDA"/>
    <w:rsid w:val="5F1C2253"/>
    <w:rsid w:val="5F216F5F"/>
    <w:rsid w:val="5F2F1EAB"/>
    <w:rsid w:val="5F3F0B8C"/>
    <w:rsid w:val="5F42423A"/>
    <w:rsid w:val="5F45587A"/>
    <w:rsid w:val="5F765511"/>
    <w:rsid w:val="5F976302"/>
    <w:rsid w:val="5F9D6261"/>
    <w:rsid w:val="5FA43DC0"/>
    <w:rsid w:val="5FCA5EFF"/>
    <w:rsid w:val="5FD10CFE"/>
    <w:rsid w:val="5FD73CF8"/>
    <w:rsid w:val="5FD80F15"/>
    <w:rsid w:val="5FE02BB2"/>
    <w:rsid w:val="5FE9015E"/>
    <w:rsid w:val="5FF51FF1"/>
    <w:rsid w:val="60014FE4"/>
    <w:rsid w:val="60052DFF"/>
    <w:rsid w:val="600639B5"/>
    <w:rsid w:val="600F52B6"/>
    <w:rsid w:val="602561E2"/>
    <w:rsid w:val="60337944"/>
    <w:rsid w:val="603921C9"/>
    <w:rsid w:val="606657DA"/>
    <w:rsid w:val="60694AD4"/>
    <w:rsid w:val="606A1D80"/>
    <w:rsid w:val="6072373E"/>
    <w:rsid w:val="60735DFA"/>
    <w:rsid w:val="60782353"/>
    <w:rsid w:val="607958E3"/>
    <w:rsid w:val="607A6080"/>
    <w:rsid w:val="607F2047"/>
    <w:rsid w:val="608849DC"/>
    <w:rsid w:val="608B5708"/>
    <w:rsid w:val="60C537E7"/>
    <w:rsid w:val="60C630AD"/>
    <w:rsid w:val="60E46E87"/>
    <w:rsid w:val="60EF6F2C"/>
    <w:rsid w:val="610E2806"/>
    <w:rsid w:val="610F4357"/>
    <w:rsid w:val="61180891"/>
    <w:rsid w:val="61251A05"/>
    <w:rsid w:val="614D1962"/>
    <w:rsid w:val="61507C3F"/>
    <w:rsid w:val="616941CE"/>
    <w:rsid w:val="617972BB"/>
    <w:rsid w:val="617E4A4A"/>
    <w:rsid w:val="617F6C28"/>
    <w:rsid w:val="61831058"/>
    <w:rsid w:val="618F3403"/>
    <w:rsid w:val="61993961"/>
    <w:rsid w:val="61A305AC"/>
    <w:rsid w:val="61AD101B"/>
    <w:rsid w:val="61CD24B5"/>
    <w:rsid w:val="61CD78D7"/>
    <w:rsid w:val="61D07D36"/>
    <w:rsid w:val="61E46DBC"/>
    <w:rsid w:val="620355DC"/>
    <w:rsid w:val="62132BC2"/>
    <w:rsid w:val="62441CA0"/>
    <w:rsid w:val="62545C98"/>
    <w:rsid w:val="625B10BD"/>
    <w:rsid w:val="626C5236"/>
    <w:rsid w:val="626C77A8"/>
    <w:rsid w:val="62730FD0"/>
    <w:rsid w:val="62775579"/>
    <w:rsid w:val="62A3188D"/>
    <w:rsid w:val="62B86462"/>
    <w:rsid w:val="62D04CCF"/>
    <w:rsid w:val="62D84BA5"/>
    <w:rsid w:val="62E41AB0"/>
    <w:rsid w:val="62F323A2"/>
    <w:rsid w:val="63037B7D"/>
    <w:rsid w:val="630E6129"/>
    <w:rsid w:val="632B7E19"/>
    <w:rsid w:val="632C2E19"/>
    <w:rsid w:val="632E5D38"/>
    <w:rsid w:val="63304675"/>
    <w:rsid w:val="6334378F"/>
    <w:rsid w:val="634E36C9"/>
    <w:rsid w:val="63570807"/>
    <w:rsid w:val="636A500B"/>
    <w:rsid w:val="637D3F82"/>
    <w:rsid w:val="638608B6"/>
    <w:rsid w:val="6394116D"/>
    <w:rsid w:val="63B93C76"/>
    <w:rsid w:val="63BA0BBE"/>
    <w:rsid w:val="63BE6F90"/>
    <w:rsid w:val="63C7072F"/>
    <w:rsid w:val="63E57D2D"/>
    <w:rsid w:val="63EF1F5B"/>
    <w:rsid w:val="63F22DD9"/>
    <w:rsid w:val="63F23DF6"/>
    <w:rsid w:val="63FD3B05"/>
    <w:rsid w:val="64164632"/>
    <w:rsid w:val="641B35C6"/>
    <w:rsid w:val="643443FD"/>
    <w:rsid w:val="643C6317"/>
    <w:rsid w:val="644C17E4"/>
    <w:rsid w:val="645C13C7"/>
    <w:rsid w:val="64634FD0"/>
    <w:rsid w:val="64711CD7"/>
    <w:rsid w:val="647A39D3"/>
    <w:rsid w:val="648A6788"/>
    <w:rsid w:val="648E7E39"/>
    <w:rsid w:val="64986C08"/>
    <w:rsid w:val="649B5279"/>
    <w:rsid w:val="649D4900"/>
    <w:rsid w:val="64C01A87"/>
    <w:rsid w:val="64C66620"/>
    <w:rsid w:val="64CF6D53"/>
    <w:rsid w:val="64DD5432"/>
    <w:rsid w:val="64F44B34"/>
    <w:rsid w:val="64F7601A"/>
    <w:rsid w:val="64FB08EE"/>
    <w:rsid w:val="65126FAD"/>
    <w:rsid w:val="6537077C"/>
    <w:rsid w:val="65721616"/>
    <w:rsid w:val="658A29D7"/>
    <w:rsid w:val="658D3D3F"/>
    <w:rsid w:val="658D6B2E"/>
    <w:rsid w:val="65B1041A"/>
    <w:rsid w:val="65BE20D1"/>
    <w:rsid w:val="65CC126D"/>
    <w:rsid w:val="65D031AB"/>
    <w:rsid w:val="65E17721"/>
    <w:rsid w:val="65E62AD5"/>
    <w:rsid w:val="65E9107E"/>
    <w:rsid w:val="660276A8"/>
    <w:rsid w:val="66295DA3"/>
    <w:rsid w:val="663118D8"/>
    <w:rsid w:val="663C26F6"/>
    <w:rsid w:val="664C043B"/>
    <w:rsid w:val="665828BC"/>
    <w:rsid w:val="667D0190"/>
    <w:rsid w:val="6683493C"/>
    <w:rsid w:val="668923E5"/>
    <w:rsid w:val="66AC1D54"/>
    <w:rsid w:val="66B7547C"/>
    <w:rsid w:val="66C52650"/>
    <w:rsid w:val="66D63CF2"/>
    <w:rsid w:val="66D66275"/>
    <w:rsid w:val="66EC5991"/>
    <w:rsid w:val="672B6C7E"/>
    <w:rsid w:val="675A5E8C"/>
    <w:rsid w:val="677B6916"/>
    <w:rsid w:val="678B448D"/>
    <w:rsid w:val="67A87105"/>
    <w:rsid w:val="67BD1A6F"/>
    <w:rsid w:val="67D95B9C"/>
    <w:rsid w:val="67EE015E"/>
    <w:rsid w:val="67F140D3"/>
    <w:rsid w:val="67F559E2"/>
    <w:rsid w:val="67FB3E4E"/>
    <w:rsid w:val="67FE597A"/>
    <w:rsid w:val="68066956"/>
    <w:rsid w:val="682D05BE"/>
    <w:rsid w:val="685E06E2"/>
    <w:rsid w:val="6868743A"/>
    <w:rsid w:val="686C228C"/>
    <w:rsid w:val="688B51E7"/>
    <w:rsid w:val="68942D3D"/>
    <w:rsid w:val="689B7506"/>
    <w:rsid w:val="68A14E9C"/>
    <w:rsid w:val="68C31250"/>
    <w:rsid w:val="68E14A19"/>
    <w:rsid w:val="68E360B0"/>
    <w:rsid w:val="68F6573E"/>
    <w:rsid w:val="69004A1A"/>
    <w:rsid w:val="69275A1F"/>
    <w:rsid w:val="69301938"/>
    <w:rsid w:val="696D6357"/>
    <w:rsid w:val="69956D52"/>
    <w:rsid w:val="69976DC5"/>
    <w:rsid w:val="69A87087"/>
    <w:rsid w:val="69AB2516"/>
    <w:rsid w:val="69B22331"/>
    <w:rsid w:val="69B2458D"/>
    <w:rsid w:val="69BE2FC0"/>
    <w:rsid w:val="69C217C5"/>
    <w:rsid w:val="69D309B8"/>
    <w:rsid w:val="69E13ECC"/>
    <w:rsid w:val="69E44B2B"/>
    <w:rsid w:val="69EF3948"/>
    <w:rsid w:val="6A1B63BC"/>
    <w:rsid w:val="6A274BCB"/>
    <w:rsid w:val="6A2E4CA3"/>
    <w:rsid w:val="6A307F98"/>
    <w:rsid w:val="6A3562E9"/>
    <w:rsid w:val="6A3677CC"/>
    <w:rsid w:val="6A391E37"/>
    <w:rsid w:val="6A5C32BD"/>
    <w:rsid w:val="6A7417B3"/>
    <w:rsid w:val="6A785E80"/>
    <w:rsid w:val="6A963021"/>
    <w:rsid w:val="6AAB6E75"/>
    <w:rsid w:val="6AAD76BF"/>
    <w:rsid w:val="6ACA20BB"/>
    <w:rsid w:val="6AD106B1"/>
    <w:rsid w:val="6AD12417"/>
    <w:rsid w:val="6AD3258C"/>
    <w:rsid w:val="6AD6525B"/>
    <w:rsid w:val="6AF0741F"/>
    <w:rsid w:val="6AF22F0D"/>
    <w:rsid w:val="6B1D523B"/>
    <w:rsid w:val="6B2A5B32"/>
    <w:rsid w:val="6B2A69A8"/>
    <w:rsid w:val="6B2B099F"/>
    <w:rsid w:val="6B2B1D31"/>
    <w:rsid w:val="6B3537E0"/>
    <w:rsid w:val="6B3A6E25"/>
    <w:rsid w:val="6B441306"/>
    <w:rsid w:val="6B7009D2"/>
    <w:rsid w:val="6B756654"/>
    <w:rsid w:val="6B884890"/>
    <w:rsid w:val="6B8A3478"/>
    <w:rsid w:val="6B9D6AC9"/>
    <w:rsid w:val="6BAB65CE"/>
    <w:rsid w:val="6BB07080"/>
    <w:rsid w:val="6BB168AC"/>
    <w:rsid w:val="6BB935B3"/>
    <w:rsid w:val="6BC65698"/>
    <w:rsid w:val="6BCC2C0C"/>
    <w:rsid w:val="6BD82AED"/>
    <w:rsid w:val="6BDD4350"/>
    <w:rsid w:val="6BF07FA1"/>
    <w:rsid w:val="6C013760"/>
    <w:rsid w:val="6C3F60C9"/>
    <w:rsid w:val="6C4B1064"/>
    <w:rsid w:val="6C5A6BCA"/>
    <w:rsid w:val="6C5F694D"/>
    <w:rsid w:val="6C666589"/>
    <w:rsid w:val="6C722CC1"/>
    <w:rsid w:val="6C762BC6"/>
    <w:rsid w:val="6C800B6C"/>
    <w:rsid w:val="6C997E43"/>
    <w:rsid w:val="6C9D2430"/>
    <w:rsid w:val="6CAF1950"/>
    <w:rsid w:val="6CAF65C3"/>
    <w:rsid w:val="6CB735DE"/>
    <w:rsid w:val="6CBA40A9"/>
    <w:rsid w:val="6CDB7117"/>
    <w:rsid w:val="6CDB721B"/>
    <w:rsid w:val="6CDD786F"/>
    <w:rsid w:val="6CEA00F6"/>
    <w:rsid w:val="6CEB5955"/>
    <w:rsid w:val="6D006E61"/>
    <w:rsid w:val="6D1478E9"/>
    <w:rsid w:val="6D17622D"/>
    <w:rsid w:val="6D227A0B"/>
    <w:rsid w:val="6D3A7CD8"/>
    <w:rsid w:val="6D3F6E8A"/>
    <w:rsid w:val="6D573878"/>
    <w:rsid w:val="6D791774"/>
    <w:rsid w:val="6D797892"/>
    <w:rsid w:val="6D7F1E20"/>
    <w:rsid w:val="6D9378AA"/>
    <w:rsid w:val="6D982445"/>
    <w:rsid w:val="6D98693C"/>
    <w:rsid w:val="6D997448"/>
    <w:rsid w:val="6DB72F43"/>
    <w:rsid w:val="6DCE2394"/>
    <w:rsid w:val="6DDB1EFF"/>
    <w:rsid w:val="6DEC64EC"/>
    <w:rsid w:val="6DF415DB"/>
    <w:rsid w:val="6E286EC1"/>
    <w:rsid w:val="6E3D2B04"/>
    <w:rsid w:val="6E463DE6"/>
    <w:rsid w:val="6E4B0A44"/>
    <w:rsid w:val="6E4E1C70"/>
    <w:rsid w:val="6E6C65B9"/>
    <w:rsid w:val="6E715179"/>
    <w:rsid w:val="6E737BE5"/>
    <w:rsid w:val="6E7A7C84"/>
    <w:rsid w:val="6E83704F"/>
    <w:rsid w:val="6E8D754C"/>
    <w:rsid w:val="6E9B6535"/>
    <w:rsid w:val="6EA07394"/>
    <w:rsid w:val="6EA34879"/>
    <w:rsid w:val="6EAD732C"/>
    <w:rsid w:val="6EB300FC"/>
    <w:rsid w:val="6ECB4C95"/>
    <w:rsid w:val="6EEB64A1"/>
    <w:rsid w:val="6EEE0F4C"/>
    <w:rsid w:val="6EF81056"/>
    <w:rsid w:val="6F162574"/>
    <w:rsid w:val="6F1D0781"/>
    <w:rsid w:val="6F373A20"/>
    <w:rsid w:val="6F54163D"/>
    <w:rsid w:val="6F683656"/>
    <w:rsid w:val="6F6D5761"/>
    <w:rsid w:val="6F6E32CD"/>
    <w:rsid w:val="6F6F57CA"/>
    <w:rsid w:val="6F96436E"/>
    <w:rsid w:val="6FCB3406"/>
    <w:rsid w:val="6FD82A1B"/>
    <w:rsid w:val="6FEC5277"/>
    <w:rsid w:val="6FFA5874"/>
    <w:rsid w:val="701E5A83"/>
    <w:rsid w:val="7030278C"/>
    <w:rsid w:val="70304F62"/>
    <w:rsid w:val="705D3C38"/>
    <w:rsid w:val="70617FD6"/>
    <w:rsid w:val="707D1328"/>
    <w:rsid w:val="70B64F78"/>
    <w:rsid w:val="70DC2C21"/>
    <w:rsid w:val="7102081A"/>
    <w:rsid w:val="710274FA"/>
    <w:rsid w:val="71142840"/>
    <w:rsid w:val="71180429"/>
    <w:rsid w:val="711F7723"/>
    <w:rsid w:val="712B1BC4"/>
    <w:rsid w:val="712E646A"/>
    <w:rsid w:val="713026D4"/>
    <w:rsid w:val="71341BBE"/>
    <w:rsid w:val="7134274A"/>
    <w:rsid w:val="7148090A"/>
    <w:rsid w:val="71745FE3"/>
    <w:rsid w:val="718B62C9"/>
    <w:rsid w:val="71A528ED"/>
    <w:rsid w:val="71BE5AE7"/>
    <w:rsid w:val="72033FC8"/>
    <w:rsid w:val="720B2974"/>
    <w:rsid w:val="72187F55"/>
    <w:rsid w:val="72282E0E"/>
    <w:rsid w:val="722C2A0D"/>
    <w:rsid w:val="723F7CE1"/>
    <w:rsid w:val="725E2AA5"/>
    <w:rsid w:val="726B7D34"/>
    <w:rsid w:val="72784972"/>
    <w:rsid w:val="728E76D4"/>
    <w:rsid w:val="729248B0"/>
    <w:rsid w:val="729C6EEC"/>
    <w:rsid w:val="72A6315E"/>
    <w:rsid w:val="72B929A2"/>
    <w:rsid w:val="7317702B"/>
    <w:rsid w:val="73386CF8"/>
    <w:rsid w:val="73433B9D"/>
    <w:rsid w:val="73437782"/>
    <w:rsid w:val="735B652F"/>
    <w:rsid w:val="736734C6"/>
    <w:rsid w:val="73774FB6"/>
    <w:rsid w:val="73782E85"/>
    <w:rsid w:val="737B6625"/>
    <w:rsid w:val="738F08B0"/>
    <w:rsid w:val="73996C9E"/>
    <w:rsid w:val="73A14A7B"/>
    <w:rsid w:val="73DC36A8"/>
    <w:rsid w:val="73E46E3D"/>
    <w:rsid w:val="73EF266C"/>
    <w:rsid w:val="73FC3A56"/>
    <w:rsid w:val="741360DA"/>
    <w:rsid w:val="74350369"/>
    <w:rsid w:val="744570DE"/>
    <w:rsid w:val="748D7405"/>
    <w:rsid w:val="7493550E"/>
    <w:rsid w:val="749C1F96"/>
    <w:rsid w:val="749D5BFB"/>
    <w:rsid w:val="74B0484F"/>
    <w:rsid w:val="74BA7D8E"/>
    <w:rsid w:val="74D06A7A"/>
    <w:rsid w:val="74E46DB5"/>
    <w:rsid w:val="74E647EF"/>
    <w:rsid w:val="74ED753B"/>
    <w:rsid w:val="7503478F"/>
    <w:rsid w:val="752A3EC1"/>
    <w:rsid w:val="75320781"/>
    <w:rsid w:val="75325F9B"/>
    <w:rsid w:val="754077D8"/>
    <w:rsid w:val="754426F6"/>
    <w:rsid w:val="75471CD6"/>
    <w:rsid w:val="755A183B"/>
    <w:rsid w:val="756F4F9F"/>
    <w:rsid w:val="75736597"/>
    <w:rsid w:val="75796A41"/>
    <w:rsid w:val="757C4D70"/>
    <w:rsid w:val="75953D54"/>
    <w:rsid w:val="75AD1DBE"/>
    <w:rsid w:val="75B749E1"/>
    <w:rsid w:val="75CB6F84"/>
    <w:rsid w:val="75E31D4C"/>
    <w:rsid w:val="75E36251"/>
    <w:rsid w:val="75E774FE"/>
    <w:rsid w:val="75F2281D"/>
    <w:rsid w:val="76040BB7"/>
    <w:rsid w:val="760B0024"/>
    <w:rsid w:val="76112CF7"/>
    <w:rsid w:val="761B6B6A"/>
    <w:rsid w:val="7625356E"/>
    <w:rsid w:val="7632466E"/>
    <w:rsid w:val="76513F3A"/>
    <w:rsid w:val="76593A19"/>
    <w:rsid w:val="766723D4"/>
    <w:rsid w:val="766D4042"/>
    <w:rsid w:val="76784E41"/>
    <w:rsid w:val="767E397C"/>
    <w:rsid w:val="76880A1F"/>
    <w:rsid w:val="768860E7"/>
    <w:rsid w:val="76DA1837"/>
    <w:rsid w:val="76F03F92"/>
    <w:rsid w:val="76F2733B"/>
    <w:rsid w:val="76F75CBB"/>
    <w:rsid w:val="770B2AE8"/>
    <w:rsid w:val="77196824"/>
    <w:rsid w:val="772B7F49"/>
    <w:rsid w:val="77315266"/>
    <w:rsid w:val="77437E80"/>
    <w:rsid w:val="775E4AF2"/>
    <w:rsid w:val="777C3A55"/>
    <w:rsid w:val="777F1B34"/>
    <w:rsid w:val="77A86B72"/>
    <w:rsid w:val="77B36335"/>
    <w:rsid w:val="77B51AA7"/>
    <w:rsid w:val="77C53F92"/>
    <w:rsid w:val="77EF5112"/>
    <w:rsid w:val="77F31DB5"/>
    <w:rsid w:val="77F60225"/>
    <w:rsid w:val="77FE1837"/>
    <w:rsid w:val="78010A15"/>
    <w:rsid w:val="780315FB"/>
    <w:rsid w:val="781D08EF"/>
    <w:rsid w:val="782F2C47"/>
    <w:rsid w:val="782F7BEE"/>
    <w:rsid w:val="784177C4"/>
    <w:rsid w:val="78710598"/>
    <w:rsid w:val="787E6236"/>
    <w:rsid w:val="788E31AE"/>
    <w:rsid w:val="789A069D"/>
    <w:rsid w:val="78B05409"/>
    <w:rsid w:val="78B874B0"/>
    <w:rsid w:val="78BE12AD"/>
    <w:rsid w:val="78C1196F"/>
    <w:rsid w:val="78CA16B0"/>
    <w:rsid w:val="78CE6D64"/>
    <w:rsid w:val="79061E93"/>
    <w:rsid w:val="791A1BE9"/>
    <w:rsid w:val="7926364C"/>
    <w:rsid w:val="792D422A"/>
    <w:rsid w:val="793C295E"/>
    <w:rsid w:val="79563D00"/>
    <w:rsid w:val="796023BF"/>
    <w:rsid w:val="797A46E6"/>
    <w:rsid w:val="79992E88"/>
    <w:rsid w:val="799D5E6E"/>
    <w:rsid w:val="79DE1314"/>
    <w:rsid w:val="79EC4705"/>
    <w:rsid w:val="79ED63FC"/>
    <w:rsid w:val="7A09556F"/>
    <w:rsid w:val="7A12193D"/>
    <w:rsid w:val="7A2621FF"/>
    <w:rsid w:val="7A391DB2"/>
    <w:rsid w:val="7A4E2E37"/>
    <w:rsid w:val="7A5821C9"/>
    <w:rsid w:val="7A72411C"/>
    <w:rsid w:val="7A726B15"/>
    <w:rsid w:val="7AA24A55"/>
    <w:rsid w:val="7AB43E92"/>
    <w:rsid w:val="7ABA071B"/>
    <w:rsid w:val="7ABB64EA"/>
    <w:rsid w:val="7AC566CC"/>
    <w:rsid w:val="7ACE296A"/>
    <w:rsid w:val="7ACF6355"/>
    <w:rsid w:val="7AE27B89"/>
    <w:rsid w:val="7AFB34A6"/>
    <w:rsid w:val="7B12334F"/>
    <w:rsid w:val="7B184E40"/>
    <w:rsid w:val="7B225863"/>
    <w:rsid w:val="7B270140"/>
    <w:rsid w:val="7B3A4571"/>
    <w:rsid w:val="7B3E4AA9"/>
    <w:rsid w:val="7B624A9C"/>
    <w:rsid w:val="7B6D71AA"/>
    <w:rsid w:val="7B75458F"/>
    <w:rsid w:val="7B7C09D1"/>
    <w:rsid w:val="7B7E3F00"/>
    <w:rsid w:val="7B8520CA"/>
    <w:rsid w:val="7B8E72C5"/>
    <w:rsid w:val="7B902AB7"/>
    <w:rsid w:val="7BC2206E"/>
    <w:rsid w:val="7BC57E7B"/>
    <w:rsid w:val="7BE43C0A"/>
    <w:rsid w:val="7BFC7DB8"/>
    <w:rsid w:val="7C133AF2"/>
    <w:rsid w:val="7C1A6959"/>
    <w:rsid w:val="7C3E19F3"/>
    <w:rsid w:val="7C7F787D"/>
    <w:rsid w:val="7C841424"/>
    <w:rsid w:val="7C841CB4"/>
    <w:rsid w:val="7C857547"/>
    <w:rsid w:val="7CAC1EC4"/>
    <w:rsid w:val="7CAF5336"/>
    <w:rsid w:val="7CB2548A"/>
    <w:rsid w:val="7CDC6214"/>
    <w:rsid w:val="7CDE4648"/>
    <w:rsid w:val="7CE507A9"/>
    <w:rsid w:val="7CE53120"/>
    <w:rsid w:val="7CF9714F"/>
    <w:rsid w:val="7D00400F"/>
    <w:rsid w:val="7D072743"/>
    <w:rsid w:val="7D087039"/>
    <w:rsid w:val="7D130E12"/>
    <w:rsid w:val="7D2E20A9"/>
    <w:rsid w:val="7D460A01"/>
    <w:rsid w:val="7D5B3183"/>
    <w:rsid w:val="7D6165AA"/>
    <w:rsid w:val="7D660E1B"/>
    <w:rsid w:val="7D694D1A"/>
    <w:rsid w:val="7D6A12DA"/>
    <w:rsid w:val="7D6D28E3"/>
    <w:rsid w:val="7D7827AD"/>
    <w:rsid w:val="7D7B36E8"/>
    <w:rsid w:val="7D882F75"/>
    <w:rsid w:val="7D9954B0"/>
    <w:rsid w:val="7D9B1FB5"/>
    <w:rsid w:val="7DAF54B0"/>
    <w:rsid w:val="7DB67489"/>
    <w:rsid w:val="7DCD1677"/>
    <w:rsid w:val="7DD01395"/>
    <w:rsid w:val="7E0E5D0F"/>
    <w:rsid w:val="7E255DF6"/>
    <w:rsid w:val="7E290672"/>
    <w:rsid w:val="7E52177A"/>
    <w:rsid w:val="7E530209"/>
    <w:rsid w:val="7E561EC9"/>
    <w:rsid w:val="7E7455F0"/>
    <w:rsid w:val="7E9D1EBB"/>
    <w:rsid w:val="7EA31044"/>
    <w:rsid w:val="7EAD3775"/>
    <w:rsid w:val="7EAD5895"/>
    <w:rsid w:val="7EB83C60"/>
    <w:rsid w:val="7EC61FC8"/>
    <w:rsid w:val="7ED728CD"/>
    <w:rsid w:val="7EE67E21"/>
    <w:rsid w:val="7EE96D8C"/>
    <w:rsid w:val="7F014B8E"/>
    <w:rsid w:val="7F1168F4"/>
    <w:rsid w:val="7F1F1E03"/>
    <w:rsid w:val="7F2217D9"/>
    <w:rsid w:val="7F274858"/>
    <w:rsid w:val="7F342823"/>
    <w:rsid w:val="7F4722C7"/>
    <w:rsid w:val="7F4A51DE"/>
    <w:rsid w:val="7F4E11D9"/>
    <w:rsid w:val="7F504C01"/>
    <w:rsid w:val="7F7255BA"/>
    <w:rsid w:val="7F754468"/>
    <w:rsid w:val="7F793D44"/>
    <w:rsid w:val="7FAE54B7"/>
    <w:rsid w:val="7FCB3141"/>
    <w:rsid w:val="7FCE5408"/>
    <w:rsid w:val="7FE42BAB"/>
    <w:rsid w:val="7FF17194"/>
    <w:rsid w:val="7FF41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117CF"/>
  <w15:docId w15:val="{A3D268DB-6169-451B-AE81-2B48A1F5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uiPriority="39"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semiHidden="1" w:qFormat="1"/>
    <w:lsdException w:name="header" w:qFormat="1"/>
    <w:lsdException w:name="footer" w:qFormat="1"/>
    <w:lsdException w:name="index heading" w:semiHidden="1" w:qFormat="1"/>
    <w:lsdException w:name="caption" w:semiHidden="1" w:unhideWhenUsed="1" w:qFormat="1"/>
    <w:lsdException w:name="table of figures" w:semiHidden="1" w:qFormat="1"/>
    <w:lsdException w:name="footnote reference" w:semiHidden="1" w:qFormat="1"/>
    <w:lsdException w:name="annotation reference" w:semiHidden="1" w:qFormat="1"/>
    <w:lsdException w:name="page number" w:qFormat="1"/>
    <w:lsdException w:name="endnote reference" w:qFormat="1"/>
    <w:lsdException w:name="endnote text" w:qFormat="1"/>
    <w:lsdException w:name="List Number"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uiPriority="99"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HTML Preformatted" w:uiPriority="99"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Courier New" w:eastAsia="仿宋_GB2312" w:hAnsi="Courier New" w:cs="Courier New"/>
      <w:kern w:val="2"/>
      <w:sz w:val="26"/>
    </w:rPr>
  </w:style>
  <w:style w:type="paragraph" w:styleId="1">
    <w:name w:val="heading 1"/>
    <w:basedOn w:val="a"/>
    <w:next w:val="a"/>
    <w:qFormat/>
    <w:pPr>
      <w:keepNext/>
      <w:keepLines/>
      <w:spacing w:before="340" w:after="330" w:line="578" w:lineRule="auto"/>
      <w:outlineLvl w:val="0"/>
    </w:pPr>
    <w:rPr>
      <w:b/>
      <w:kern w:val="44"/>
      <w:sz w:val="44"/>
    </w:rPr>
  </w:style>
  <w:style w:type="paragraph" w:styleId="2">
    <w:name w:val="heading 2"/>
    <w:basedOn w:val="a"/>
    <w:next w:val="a"/>
    <w:qFormat/>
    <w:pPr>
      <w:keepNext/>
      <w:keepLines/>
      <w:overflowPunct w:val="0"/>
      <w:adjustRightInd w:val="0"/>
      <w:jc w:val="left"/>
      <w:textAlignment w:val="baseline"/>
      <w:outlineLvl w:val="1"/>
    </w:pPr>
    <w:rPr>
      <w:rFonts w:ascii="Calibri" w:hAnsi="Calibri"/>
      <w:b/>
    </w:rPr>
  </w:style>
  <w:style w:type="paragraph" w:styleId="3">
    <w:name w:val="heading 3"/>
    <w:basedOn w:val="a"/>
    <w:next w:val="a"/>
    <w:qFormat/>
    <w:pPr>
      <w:keepNext/>
      <w:keepLines/>
      <w:adjustRightInd w:val="0"/>
      <w:jc w:val="left"/>
      <w:textAlignment w:val="baseline"/>
      <w:outlineLvl w:val="2"/>
    </w:pPr>
    <w:rPr>
      <w:b/>
    </w:rPr>
  </w:style>
  <w:style w:type="paragraph" w:styleId="4">
    <w:name w:val="heading 4"/>
    <w:basedOn w:val="a"/>
    <w:next w:val="a"/>
    <w:qFormat/>
    <w:pPr>
      <w:keepNext/>
      <w:keepLines/>
      <w:spacing w:before="280" w:after="290" w:line="376" w:lineRule="auto"/>
      <w:outlineLvl w:val="3"/>
    </w:pPr>
    <w:rPr>
      <w:rFonts w:ascii="Tahoma" w:eastAsia="创艺简仿宋" w:hAnsi="Tahoma"/>
      <w:b/>
      <w:bCs/>
      <w:sz w:val="28"/>
      <w:szCs w:val="28"/>
    </w:rPr>
  </w:style>
  <w:style w:type="paragraph" w:styleId="5">
    <w:name w:val="heading 5"/>
    <w:basedOn w:val="a"/>
    <w:next w:val="a"/>
    <w:qFormat/>
    <w:pPr>
      <w:keepNext/>
      <w:keepLines/>
      <w:autoSpaceDE w:val="0"/>
      <w:autoSpaceDN w:val="0"/>
      <w:adjustRightInd w:val="0"/>
      <w:spacing w:before="280" w:after="290" w:line="376" w:lineRule="atLeast"/>
      <w:jc w:val="left"/>
      <w:textAlignment w:val="baseline"/>
      <w:outlineLvl w:val="4"/>
    </w:pPr>
    <w:rPr>
      <w:rFonts w:ascii="Calibri" w:eastAsia="Calibri" w:hAnsi="Arial Unicode MS"/>
      <w:b/>
      <w:kern w:val="0"/>
      <w:sz w:val="28"/>
    </w:rPr>
  </w:style>
  <w:style w:type="paragraph" w:styleId="6">
    <w:name w:val="heading 6"/>
    <w:basedOn w:val="a"/>
    <w:next w:val="a"/>
    <w:qFormat/>
    <w:pPr>
      <w:keepNext/>
      <w:keepLines/>
      <w:autoSpaceDE w:val="0"/>
      <w:autoSpaceDN w:val="0"/>
      <w:adjustRightInd w:val="0"/>
      <w:spacing w:before="240" w:after="64" w:line="320" w:lineRule="atLeast"/>
      <w:jc w:val="left"/>
      <w:textAlignment w:val="baseline"/>
      <w:outlineLvl w:val="5"/>
    </w:pPr>
    <w:rPr>
      <w:rFonts w:ascii="创艺简仿宋" w:eastAsia="创艺简仿宋" w:hAnsi="Arial Unicode MS"/>
      <w:b/>
      <w:kern w:val="0"/>
      <w:sz w:val="24"/>
    </w:rPr>
  </w:style>
  <w:style w:type="paragraph" w:styleId="7">
    <w:name w:val="heading 7"/>
    <w:basedOn w:val="a"/>
    <w:next w:val="a"/>
    <w:qFormat/>
    <w:pPr>
      <w:keepNext/>
      <w:keepLines/>
      <w:autoSpaceDE w:val="0"/>
      <w:autoSpaceDN w:val="0"/>
      <w:adjustRightInd w:val="0"/>
      <w:spacing w:before="240" w:after="64" w:line="320" w:lineRule="atLeast"/>
      <w:jc w:val="left"/>
      <w:textAlignment w:val="baseline"/>
      <w:outlineLvl w:val="6"/>
    </w:pPr>
    <w:rPr>
      <w:rFonts w:ascii="Calibri" w:eastAsia="Calibri" w:hAnsi="Arial Unicode MS"/>
      <w:b/>
      <w:kern w:val="0"/>
      <w:sz w:val="24"/>
    </w:rPr>
  </w:style>
  <w:style w:type="paragraph" w:styleId="8">
    <w:name w:val="heading 8"/>
    <w:basedOn w:val="a"/>
    <w:next w:val="a"/>
    <w:qFormat/>
    <w:pPr>
      <w:keepNext/>
      <w:keepLines/>
      <w:spacing w:before="240" w:after="64" w:line="320" w:lineRule="auto"/>
      <w:outlineLvl w:val="7"/>
    </w:pPr>
    <w:rPr>
      <w:rFonts w:ascii="Tahoma" w:eastAsia="创艺简仿宋" w:hAnsi="Tahoma"/>
      <w:sz w:val="24"/>
      <w:szCs w:val="24"/>
    </w:rPr>
  </w:style>
  <w:style w:type="paragraph" w:styleId="9">
    <w:name w:val="heading 9"/>
    <w:basedOn w:val="a"/>
    <w:next w:val="a"/>
    <w:qFormat/>
    <w:pPr>
      <w:keepNext/>
      <w:keepLines/>
      <w:spacing w:before="240" w:after="64" w:line="320" w:lineRule="auto"/>
      <w:outlineLvl w:val="8"/>
    </w:pPr>
    <w:rPr>
      <w:rFonts w:ascii="Tahoma" w:eastAsia="创艺简仿宋" w:hAnsi="Tahoma"/>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pPr>
      <w:spacing w:line="400" w:lineRule="exact"/>
    </w:pPr>
    <w:rPr>
      <w:rFonts w:ascii="仿宋_GB2312"/>
      <w:sz w:val="28"/>
    </w:rPr>
  </w:style>
  <w:style w:type="paragraph" w:styleId="TOC7">
    <w:name w:val="toc 7"/>
    <w:basedOn w:val="a"/>
    <w:next w:val="a"/>
    <w:semiHidden/>
    <w:qFormat/>
    <w:pPr>
      <w:ind w:left="2520"/>
    </w:pPr>
  </w:style>
  <w:style w:type="paragraph" w:styleId="80">
    <w:name w:val="index 8"/>
    <w:basedOn w:val="a"/>
    <w:next w:val="a"/>
    <w:semiHidden/>
    <w:qFormat/>
    <w:pPr>
      <w:ind w:left="2940"/>
    </w:pPr>
  </w:style>
  <w:style w:type="paragraph" w:styleId="a4">
    <w:name w:val="List Number"/>
    <w:basedOn w:val="a"/>
    <w:qFormat/>
    <w:pPr>
      <w:tabs>
        <w:tab w:val="left" w:pos="1125"/>
      </w:tabs>
      <w:ind w:left="1125" w:hanging="555"/>
    </w:pPr>
    <w:rPr>
      <w:rFonts w:eastAsia="Calibri"/>
      <w:sz w:val="21"/>
      <w:szCs w:val="24"/>
    </w:rPr>
  </w:style>
  <w:style w:type="paragraph" w:styleId="a5">
    <w:name w:val="Normal Indent"/>
    <w:basedOn w:val="a"/>
    <w:link w:val="a6"/>
    <w:qFormat/>
    <w:pPr>
      <w:adjustRightInd w:val="0"/>
      <w:ind w:firstLine="420"/>
      <w:jc w:val="left"/>
      <w:textAlignment w:val="baseline"/>
    </w:pPr>
    <w:rPr>
      <w:sz w:val="24"/>
    </w:rPr>
  </w:style>
  <w:style w:type="paragraph" w:styleId="50">
    <w:name w:val="index 5"/>
    <w:basedOn w:val="a"/>
    <w:next w:val="a"/>
    <w:semiHidden/>
    <w:qFormat/>
    <w:pPr>
      <w:ind w:left="1680"/>
    </w:pPr>
  </w:style>
  <w:style w:type="paragraph" w:styleId="a7">
    <w:name w:val="Document Map"/>
    <w:basedOn w:val="a"/>
    <w:next w:val="a0"/>
    <w:uiPriority w:val="99"/>
    <w:qFormat/>
    <w:rPr>
      <w:rFonts w:eastAsia="Calibri"/>
      <w:sz w:val="21"/>
    </w:rPr>
  </w:style>
  <w:style w:type="paragraph" w:styleId="a8">
    <w:name w:val="annotation text"/>
    <w:basedOn w:val="a"/>
    <w:semiHidden/>
    <w:qFormat/>
    <w:pPr>
      <w:jc w:val="left"/>
    </w:pPr>
  </w:style>
  <w:style w:type="paragraph" w:styleId="60">
    <w:name w:val="index 6"/>
    <w:basedOn w:val="a"/>
    <w:next w:val="a"/>
    <w:semiHidden/>
    <w:qFormat/>
    <w:pPr>
      <w:ind w:left="2100"/>
    </w:pPr>
  </w:style>
  <w:style w:type="paragraph" w:styleId="a9">
    <w:name w:val="Body Text Indent"/>
    <w:basedOn w:val="a"/>
    <w:link w:val="aa"/>
    <w:qFormat/>
    <w:pPr>
      <w:spacing w:line="520" w:lineRule="exact"/>
      <w:ind w:left="570"/>
    </w:pPr>
    <w:rPr>
      <w:rFonts w:ascii="Arial Narrow" w:eastAsia="Arial Narrow" w:hAnsi="Verdana" w:cs="Times New Roman"/>
      <w:sz w:val="24"/>
    </w:rPr>
  </w:style>
  <w:style w:type="paragraph" w:styleId="ab">
    <w:name w:val="Block Text"/>
    <w:basedOn w:val="a"/>
    <w:qFormat/>
    <w:pPr>
      <w:adjustRightInd w:val="0"/>
      <w:spacing w:line="360" w:lineRule="auto"/>
      <w:ind w:left="630" w:right="-609" w:firstLine="420"/>
    </w:pPr>
    <w:rPr>
      <w:rFonts w:ascii="@楷体_GB2312" w:eastAsia="@楷体_GB2312" w:hint="eastAsia"/>
      <w:kern w:val="0"/>
      <w:sz w:val="21"/>
    </w:rPr>
  </w:style>
  <w:style w:type="paragraph" w:styleId="40">
    <w:name w:val="index 4"/>
    <w:basedOn w:val="a"/>
    <w:next w:val="a"/>
    <w:semiHidden/>
    <w:qFormat/>
    <w:pPr>
      <w:ind w:left="1260"/>
    </w:pPr>
  </w:style>
  <w:style w:type="paragraph" w:styleId="TOC5">
    <w:name w:val="toc 5"/>
    <w:basedOn w:val="a"/>
    <w:next w:val="a"/>
    <w:semiHidden/>
    <w:qFormat/>
    <w:pPr>
      <w:ind w:left="1680"/>
    </w:pPr>
  </w:style>
  <w:style w:type="paragraph" w:styleId="TOC3">
    <w:name w:val="toc 3"/>
    <w:basedOn w:val="a"/>
    <w:next w:val="a"/>
    <w:semiHidden/>
    <w:qFormat/>
    <w:pPr>
      <w:ind w:left="840"/>
    </w:pPr>
  </w:style>
  <w:style w:type="paragraph" w:styleId="ac">
    <w:name w:val="Plain Text"/>
    <w:basedOn w:val="a"/>
    <w:link w:val="ad"/>
    <w:uiPriority w:val="99"/>
    <w:qFormat/>
    <w:rPr>
      <w:rFonts w:ascii="Calibri" w:eastAsia="Calibri" w:hAnsi="Cambria Math" w:cs="Times New Roman" w:hint="eastAsia"/>
      <w:sz w:val="21"/>
      <w:szCs w:val="21"/>
    </w:rPr>
  </w:style>
  <w:style w:type="paragraph" w:styleId="TOC8">
    <w:name w:val="toc 8"/>
    <w:basedOn w:val="a"/>
    <w:next w:val="a"/>
    <w:semiHidden/>
    <w:qFormat/>
    <w:pPr>
      <w:ind w:left="2940"/>
    </w:pPr>
  </w:style>
  <w:style w:type="paragraph" w:styleId="30">
    <w:name w:val="index 3"/>
    <w:basedOn w:val="a"/>
    <w:next w:val="a"/>
    <w:semiHidden/>
    <w:qFormat/>
    <w:pPr>
      <w:ind w:left="840"/>
    </w:pPr>
  </w:style>
  <w:style w:type="paragraph" w:styleId="ae">
    <w:name w:val="Date"/>
    <w:basedOn w:val="a"/>
    <w:next w:val="a"/>
    <w:qFormat/>
    <w:rPr>
      <w:rFonts w:ascii="Calibri" w:hAnsi="Calibri"/>
      <w:sz w:val="24"/>
    </w:rPr>
  </w:style>
  <w:style w:type="paragraph" w:styleId="20">
    <w:name w:val="Body Text Indent 2"/>
    <w:basedOn w:val="a"/>
    <w:link w:val="21"/>
    <w:qFormat/>
    <w:pPr>
      <w:tabs>
        <w:tab w:val="left" w:pos="0"/>
      </w:tabs>
      <w:spacing w:line="360" w:lineRule="auto"/>
      <w:ind w:firstLineChars="209" w:firstLine="502"/>
    </w:pPr>
    <w:rPr>
      <w:rFonts w:ascii="Calibri" w:eastAsia="宋体" w:cs="Times New Roman"/>
      <w:b/>
      <w:bCs/>
      <w:sz w:val="24"/>
    </w:rPr>
  </w:style>
  <w:style w:type="paragraph" w:styleId="af">
    <w:name w:val="endnote text"/>
    <w:basedOn w:val="a"/>
    <w:link w:val="af0"/>
    <w:qFormat/>
    <w:pPr>
      <w:snapToGrid w:val="0"/>
      <w:jc w:val="left"/>
    </w:pPr>
    <w:rPr>
      <w:rFonts w:cs="Times New Roman"/>
    </w:rPr>
  </w:style>
  <w:style w:type="paragraph" w:styleId="af1">
    <w:name w:val="Balloon Text"/>
    <w:basedOn w:val="a"/>
    <w:semiHidden/>
    <w:qFormat/>
    <w:rPr>
      <w:sz w:val="18"/>
      <w:szCs w:val="18"/>
    </w:rPr>
  </w:style>
  <w:style w:type="paragraph" w:styleId="af2">
    <w:name w:val="footer"/>
    <w:basedOn w:val="a"/>
    <w:link w:val="af3"/>
    <w:qFormat/>
    <w:pPr>
      <w:tabs>
        <w:tab w:val="center" w:pos="4153"/>
        <w:tab w:val="right" w:pos="8306"/>
      </w:tabs>
      <w:snapToGrid w:val="0"/>
      <w:jc w:val="left"/>
    </w:pPr>
    <w:rPr>
      <w:rFonts w:cs="Times New Roman"/>
      <w:sz w:val="18"/>
    </w:rPr>
  </w:style>
  <w:style w:type="paragraph" w:styleId="af4">
    <w:name w:val="header"/>
    <w:basedOn w:val="a"/>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adjustRightInd w:val="0"/>
      <w:jc w:val="left"/>
      <w:textAlignment w:val="baseline"/>
    </w:pPr>
    <w:rPr>
      <w:sz w:val="24"/>
    </w:rPr>
  </w:style>
  <w:style w:type="paragraph" w:styleId="TOC4">
    <w:name w:val="toc 4"/>
    <w:basedOn w:val="a"/>
    <w:next w:val="a"/>
    <w:semiHidden/>
    <w:qFormat/>
    <w:pPr>
      <w:ind w:left="1260"/>
    </w:pPr>
  </w:style>
  <w:style w:type="paragraph" w:styleId="af5">
    <w:name w:val="index heading"/>
    <w:basedOn w:val="a"/>
    <w:next w:val="10"/>
    <w:semiHidden/>
    <w:qFormat/>
  </w:style>
  <w:style w:type="paragraph" w:styleId="10">
    <w:name w:val="index 1"/>
    <w:basedOn w:val="a"/>
    <w:next w:val="a"/>
    <w:semiHidden/>
    <w:qFormat/>
  </w:style>
  <w:style w:type="paragraph" w:styleId="af6">
    <w:name w:val="Subtitle"/>
    <w:basedOn w:val="a"/>
    <w:link w:val="af7"/>
    <w:qFormat/>
    <w:pPr>
      <w:spacing w:before="240" w:after="60" w:line="312" w:lineRule="auto"/>
      <w:jc w:val="center"/>
      <w:outlineLvl w:val="1"/>
    </w:pPr>
    <w:rPr>
      <w:rFonts w:ascii="Tahoma" w:eastAsia="宋体" w:hAnsi="Tahoma" w:cs="Times New Roman"/>
      <w:b/>
      <w:bCs/>
      <w:kern w:val="28"/>
      <w:sz w:val="32"/>
      <w:szCs w:val="32"/>
    </w:rPr>
  </w:style>
  <w:style w:type="paragraph" w:styleId="af8">
    <w:name w:val="footnote text"/>
    <w:basedOn w:val="a"/>
    <w:semiHidden/>
    <w:qFormat/>
    <w:pPr>
      <w:snapToGrid w:val="0"/>
      <w:jc w:val="left"/>
    </w:pPr>
    <w:rPr>
      <w:sz w:val="18"/>
    </w:rPr>
  </w:style>
  <w:style w:type="paragraph" w:styleId="TOC6">
    <w:name w:val="toc 6"/>
    <w:basedOn w:val="a"/>
    <w:next w:val="a"/>
    <w:semiHidden/>
    <w:qFormat/>
    <w:pPr>
      <w:ind w:left="2100"/>
    </w:pPr>
  </w:style>
  <w:style w:type="paragraph" w:styleId="31">
    <w:name w:val="Body Text Indent 3"/>
    <w:basedOn w:val="a"/>
    <w:qFormat/>
    <w:pPr>
      <w:spacing w:line="360" w:lineRule="auto"/>
      <w:ind w:firstLineChars="257" w:firstLine="617"/>
    </w:pPr>
    <w:rPr>
      <w:rFonts w:eastAsia="Calibri"/>
      <w:sz w:val="24"/>
      <w:szCs w:val="24"/>
    </w:rPr>
  </w:style>
  <w:style w:type="paragraph" w:styleId="70">
    <w:name w:val="index 7"/>
    <w:basedOn w:val="a"/>
    <w:next w:val="a"/>
    <w:semiHidden/>
    <w:qFormat/>
    <w:pPr>
      <w:ind w:left="2520"/>
    </w:pPr>
  </w:style>
  <w:style w:type="paragraph" w:styleId="90">
    <w:name w:val="index 9"/>
    <w:basedOn w:val="a"/>
    <w:next w:val="a"/>
    <w:semiHidden/>
    <w:qFormat/>
    <w:pPr>
      <w:ind w:left="3360"/>
    </w:pPr>
  </w:style>
  <w:style w:type="paragraph" w:styleId="af9">
    <w:name w:val="table of figures"/>
    <w:basedOn w:val="a"/>
    <w:next w:val="a"/>
    <w:semiHidden/>
    <w:qFormat/>
    <w:pPr>
      <w:adjustRightInd w:val="0"/>
      <w:ind w:left="420" w:hanging="420"/>
      <w:jc w:val="left"/>
      <w:textAlignment w:val="baseline"/>
    </w:pPr>
    <w:rPr>
      <w:smallCaps/>
      <w:sz w:val="24"/>
    </w:rPr>
  </w:style>
  <w:style w:type="paragraph" w:styleId="TOC2">
    <w:name w:val="toc 2"/>
    <w:basedOn w:val="a"/>
    <w:next w:val="a"/>
    <w:semiHidden/>
    <w:qFormat/>
    <w:pPr>
      <w:ind w:left="420"/>
    </w:pPr>
  </w:style>
  <w:style w:type="paragraph" w:styleId="TOC9">
    <w:name w:val="toc 9"/>
    <w:basedOn w:val="a"/>
    <w:next w:val="a"/>
    <w:semiHidden/>
    <w:qFormat/>
    <w:pPr>
      <w:ind w:left="3360"/>
    </w:pPr>
  </w:style>
  <w:style w:type="paragraph" w:styleId="22">
    <w:name w:val="Body Text 2"/>
    <w:basedOn w:val="a"/>
    <w:qFormat/>
    <w:pPr>
      <w:spacing w:after="120" w:line="480" w:lineRule="auto"/>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创艺简仿宋" w:eastAsia="创艺简仿宋" w:hAnsi="Cambria Math" w:cs="仿宋_GB2312"/>
      <w:kern w:val="0"/>
      <w:sz w:val="20"/>
    </w:rPr>
  </w:style>
  <w:style w:type="paragraph" w:styleId="afa">
    <w:name w:val="Normal (Web)"/>
    <w:basedOn w:val="a"/>
    <w:link w:val="afb"/>
    <w:qFormat/>
    <w:pPr>
      <w:widowControl/>
      <w:spacing w:before="100" w:beforeAutospacing="1" w:after="100" w:afterAutospacing="1"/>
      <w:jc w:val="left"/>
    </w:pPr>
    <w:rPr>
      <w:rFonts w:ascii="Calibri" w:eastAsia="宋体" w:hAnsi="Calibri" w:cs="Times New Roman"/>
      <w:kern w:val="0"/>
      <w:sz w:val="24"/>
      <w:szCs w:val="24"/>
    </w:rPr>
  </w:style>
  <w:style w:type="paragraph" w:styleId="23">
    <w:name w:val="index 2"/>
    <w:basedOn w:val="a"/>
    <w:next w:val="a"/>
    <w:semiHidden/>
    <w:qFormat/>
    <w:pPr>
      <w:ind w:left="420"/>
    </w:pPr>
  </w:style>
  <w:style w:type="paragraph" w:styleId="afc">
    <w:name w:val="annotation subject"/>
    <w:basedOn w:val="a8"/>
    <w:next w:val="a8"/>
    <w:semiHidden/>
    <w:qFormat/>
    <w:rPr>
      <w:b/>
      <w:bCs/>
    </w:rPr>
  </w:style>
  <w:style w:type="paragraph" w:styleId="afd">
    <w:name w:val="Body Text First Indent"/>
    <w:basedOn w:val="a"/>
    <w:next w:val="a"/>
    <w:qFormat/>
    <w:pPr>
      <w:spacing w:after="120"/>
      <w:ind w:firstLineChars="100" w:firstLine="420"/>
    </w:pPr>
  </w:style>
  <w:style w:type="paragraph" w:styleId="24">
    <w:name w:val="Body Text First Indent 2"/>
    <w:basedOn w:val="a9"/>
    <w:link w:val="25"/>
    <w:qFormat/>
    <w:pPr>
      <w:spacing w:after="120" w:line="240" w:lineRule="auto"/>
      <w:ind w:leftChars="200" w:left="420" w:firstLineChars="200" w:firstLine="420"/>
    </w:pPr>
    <w:rPr>
      <w:rFonts w:eastAsia="仿宋_GB2312"/>
      <w:sz w:val="26"/>
    </w:rPr>
  </w:style>
  <w:style w:type="table" w:styleId="afe">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qFormat/>
    <w:rPr>
      <w:b/>
      <w:bCs/>
    </w:rPr>
  </w:style>
  <w:style w:type="character" w:styleId="aff0">
    <w:name w:val="endnote reference"/>
    <w:qFormat/>
    <w:rPr>
      <w:vertAlign w:val="superscript"/>
    </w:rPr>
  </w:style>
  <w:style w:type="character" w:styleId="aff1">
    <w:name w:val="page number"/>
    <w:basedOn w:val="a1"/>
    <w:qFormat/>
  </w:style>
  <w:style w:type="character" w:styleId="aff2">
    <w:name w:val="FollowedHyperlink"/>
    <w:qFormat/>
    <w:rPr>
      <w:color w:val="333333"/>
      <w:u w:val="none"/>
    </w:rPr>
  </w:style>
  <w:style w:type="character" w:styleId="aff3">
    <w:name w:val="Emphasis"/>
    <w:basedOn w:val="a1"/>
    <w:qFormat/>
  </w:style>
  <w:style w:type="character" w:styleId="aff4">
    <w:name w:val="Hyperlink"/>
    <w:qFormat/>
    <w:rPr>
      <w:color w:val="333333"/>
      <w:u w:val="none"/>
    </w:rPr>
  </w:style>
  <w:style w:type="character" w:styleId="aff5">
    <w:name w:val="annotation reference"/>
    <w:semiHidden/>
    <w:qFormat/>
    <w:rPr>
      <w:sz w:val="21"/>
      <w:szCs w:val="21"/>
    </w:rPr>
  </w:style>
  <w:style w:type="character" w:styleId="aff6">
    <w:name w:val="footnote reference"/>
    <w:semiHidden/>
    <w:qFormat/>
    <w:rPr>
      <w:vertAlign w:val="superscript"/>
    </w:rPr>
  </w:style>
  <w:style w:type="paragraph" w:customStyle="1" w:styleId="Default">
    <w:name w:val="Default"/>
    <w:qFormat/>
    <w:pPr>
      <w:widowControl w:val="0"/>
      <w:autoSpaceDE w:val="0"/>
      <w:autoSpaceDN w:val="0"/>
      <w:adjustRightInd w:val="0"/>
    </w:pPr>
    <w:rPr>
      <w:rFonts w:ascii="宋体ラ..." w:eastAsia="宋体ラ..." w:cs="宋体ラ..."/>
      <w:color w:val="000000"/>
      <w:sz w:val="24"/>
      <w:szCs w:val="24"/>
    </w:rPr>
  </w:style>
  <w:style w:type="character" w:customStyle="1" w:styleId="af7">
    <w:name w:val="副标题 字符"/>
    <w:link w:val="af6"/>
    <w:qFormat/>
    <w:rPr>
      <w:rFonts w:ascii="Tahoma" w:hAnsi="Tahoma" w:cs="Tahoma"/>
      <w:b/>
      <w:bCs/>
      <w:kern w:val="28"/>
      <w:sz w:val="32"/>
      <w:szCs w:val="32"/>
    </w:rPr>
  </w:style>
  <w:style w:type="character" w:customStyle="1" w:styleId="25">
    <w:name w:val="正文文本首行缩进 2 字符"/>
    <w:link w:val="24"/>
    <w:qFormat/>
    <w:rPr>
      <w:rFonts w:ascii="Arial Narrow" w:eastAsia="仿宋_GB2312" w:hAnsi="Verdana"/>
      <w:kern w:val="2"/>
      <w:sz w:val="26"/>
    </w:rPr>
  </w:style>
  <w:style w:type="character" w:customStyle="1" w:styleId="af3">
    <w:name w:val="页脚 字符"/>
    <w:link w:val="af2"/>
    <w:qFormat/>
    <w:rPr>
      <w:rFonts w:eastAsia="仿宋_GB2312"/>
      <w:kern w:val="2"/>
      <w:sz w:val="18"/>
    </w:rPr>
  </w:style>
  <w:style w:type="character" w:customStyle="1" w:styleId="a6">
    <w:name w:val="正文缩进 字符"/>
    <w:link w:val="a5"/>
    <w:qFormat/>
    <w:rPr>
      <w:rFonts w:eastAsia="仿宋_GB2312"/>
      <w:kern w:val="2"/>
      <w:sz w:val="24"/>
      <w:lang w:val="en-US" w:eastAsia="zh-CN" w:bidi="ar-SA"/>
    </w:rPr>
  </w:style>
  <w:style w:type="character" w:customStyle="1" w:styleId="Char">
    <w:name w:val="纯文本 Char"/>
    <w:qFormat/>
    <w:rPr>
      <w:rFonts w:ascii="Calibri" w:eastAsia="仿宋_GB2312" w:hAnsi="Cambria Math"/>
      <w:kern w:val="2"/>
      <w:sz w:val="26"/>
      <w:lang w:val="en-US" w:eastAsia="zh-CN" w:bidi="ar-SA"/>
    </w:rPr>
  </w:style>
  <w:style w:type="character" w:customStyle="1" w:styleId="aa">
    <w:name w:val="正文文本缩进 字符"/>
    <w:link w:val="a9"/>
    <w:qFormat/>
    <w:rPr>
      <w:rFonts w:ascii="Arial Narrow" w:eastAsia="Arial Narrow" w:hAnsi="Verdana"/>
      <w:kern w:val="2"/>
      <w:sz w:val="24"/>
    </w:rPr>
  </w:style>
  <w:style w:type="character" w:customStyle="1" w:styleId="af0">
    <w:name w:val="尾注文本 字符"/>
    <w:link w:val="af"/>
    <w:qFormat/>
    <w:rPr>
      <w:rFonts w:eastAsia="仿宋_GB2312"/>
      <w:kern w:val="2"/>
      <w:sz w:val="26"/>
    </w:rPr>
  </w:style>
  <w:style w:type="character" w:customStyle="1" w:styleId="21">
    <w:name w:val="正文文本缩进 2 字符"/>
    <w:link w:val="20"/>
    <w:qFormat/>
    <w:rPr>
      <w:rFonts w:ascii="Calibri"/>
      <w:b/>
      <w:bCs/>
      <w:kern w:val="2"/>
      <w:sz w:val="24"/>
    </w:rPr>
  </w:style>
  <w:style w:type="character" w:customStyle="1" w:styleId="ca-221">
    <w:name w:val="ca-221"/>
    <w:qFormat/>
    <w:rPr>
      <w:rFonts w:ascii="Calibri" w:eastAsia="Calibri" w:hAnsi="Calibri" w:hint="eastAsia"/>
      <w:color w:val="FF0000"/>
      <w:sz w:val="24"/>
      <w:szCs w:val="24"/>
    </w:rPr>
  </w:style>
  <w:style w:type="character" w:customStyle="1" w:styleId="ad">
    <w:name w:val="纯文本 字符"/>
    <w:link w:val="ac"/>
    <w:uiPriority w:val="99"/>
    <w:qFormat/>
    <w:rPr>
      <w:rFonts w:ascii="Calibri" w:eastAsia="Calibri" w:hAnsi="Cambria Math" w:cs="Cambria Math" w:hint="eastAsia"/>
      <w:kern w:val="2"/>
      <w:sz w:val="21"/>
      <w:szCs w:val="21"/>
    </w:rPr>
  </w:style>
  <w:style w:type="character" w:customStyle="1" w:styleId="afb">
    <w:name w:val="普通(网站) 字符"/>
    <w:link w:val="afa"/>
    <w:qFormat/>
    <w:rPr>
      <w:rFonts w:ascii="Calibri" w:hAnsi="Calibri" w:cs="Calibri"/>
      <w:sz w:val="24"/>
      <w:szCs w:val="24"/>
    </w:rPr>
  </w:style>
  <w:style w:type="paragraph" w:customStyle="1" w:styleId="CharCharChar">
    <w:name w:val="Char Char Char"/>
    <w:basedOn w:val="a"/>
    <w:qFormat/>
    <w:rPr>
      <w:rFonts w:ascii="楷体_GB2312" w:eastAsia="Calibri" w:hAnsi="楷体_GB2312"/>
      <w:sz w:val="24"/>
    </w:rPr>
  </w:style>
  <w:style w:type="paragraph" w:customStyle="1" w:styleId="CharCharCharCharCharChar">
    <w:name w:val="小四 段落 宋体 Char Char Char Char Char Char"/>
    <w:basedOn w:val="CharCharCharCharCharCharChar"/>
    <w:qFormat/>
    <w:pPr>
      <w:ind w:firstLineChars="200" w:firstLine="480"/>
    </w:pPr>
    <w:rPr>
      <w:rFonts w:ascii="Calibri" w:hAnsi="Calibri"/>
    </w:rPr>
  </w:style>
  <w:style w:type="paragraph" w:customStyle="1" w:styleId="CharCharCharCharCharCharChar">
    <w:name w:val="小四 段落 宋体 Char Char Char Char Char Char Char"/>
    <w:basedOn w:val="a4"/>
    <w:semiHidden/>
    <w:qFormat/>
    <w:pPr>
      <w:tabs>
        <w:tab w:val="clear" w:pos="1125"/>
      </w:tabs>
      <w:spacing w:line="360" w:lineRule="auto"/>
      <w:ind w:left="0" w:right="-33" w:firstLineChars="227" w:firstLine="545"/>
      <w:jc w:val="left"/>
    </w:pPr>
    <w:rPr>
      <w:sz w:val="24"/>
    </w:rPr>
  </w:style>
  <w:style w:type="paragraph" w:customStyle="1" w:styleId="11">
    <w:name w:val="正文 1.1"/>
    <w:basedOn w:val="a"/>
    <w:next w:val="111"/>
    <w:qFormat/>
    <w:pPr>
      <w:adjustRightInd w:val="0"/>
      <w:spacing w:line="360" w:lineRule="auto"/>
      <w:ind w:left="980" w:hangingChars="350" w:hanging="980"/>
      <w:outlineLvl w:val="1"/>
    </w:pPr>
    <w:rPr>
      <w:rFonts w:ascii="Tms Rmn" w:eastAsia="Tms Rmn" w:hAnsi="Tms Rmn" w:cs="Times New Roman" w:hint="eastAsia"/>
      <w:b/>
      <w:kern w:val="0"/>
      <w:sz w:val="28"/>
      <w:szCs w:val="21"/>
    </w:rPr>
  </w:style>
  <w:style w:type="paragraph" w:customStyle="1" w:styleId="111">
    <w:name w:val="正文 1.1.1"/>
    <w:basedOn w:val="a"/>
    <w:next w:val="a"/>
    <w:qFormat/>
    <w:pPr>
      <w:tabs>
        <w:tab w:val="left" w:pos="851"/>
      </w:tabs>
      <w:adjustRightInd w:val="0"/>
      <w:spacing w:line="360" w:lineRule="auto"/>
      <w:outlineLvl w:val="2"/>
    </w:pPr>
    <w:rPr>
      <w:rFonts w:ascii="Calibri" w:eastAsia="Calibri" w:hAnsi="Calibri" w:cs="Times New Roman" w:hint="eastAsia"/>
      <w:color w:val="FF0000"/>
      <w:kern w:val="0"/>
      <w:sz w:val="28"/>
      <w:szCs w:val="21"/>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 w:val="18"/>
      <w:szCs w:val="18"/>
    </w:rPr>
  </w:style>
  <w:style w:type="paragraph" w:customStyle="1" w:styleId="12">
    <w:name w:val="正文缩进1"/>
    <w:basedOn w:val="a"/>
    <w:qFormat/>
    <w:pPr>
      <w:spacing w:line="480" w:lineRule="auto"/>
      <w:ind w:firstLineChars="200" w:firstLine="640"/>
      <w:jc w:val="left"/>
    </w:pPr>
    <w:rPr>
      <w:rFonts w:ascii="Calibri" w:eastAsia="Calibri" w:hAnsi="Calibri"/>
      <w:bCs/>
      <w:sz w:val="32"/>
      <w:szCs w:val="18"/>
    </w:rPr>
  </w:style>
  <w:style w:type="paragraph" w:customStyle="1" w:styleId="Char0">
    <w:name w:val="小四 段落 宋体 Char"/>
    <w:basedOn w:val="a4"/>
    <w:qFormat/>
    <w:pPr>
      <w:tabs>
        <w:tab w:val="clear" w:pos="1125"/>
      </w:tabs>
      <w:spacing w:line="360" w:lineRule="auto"/>
      <w:ind w:left="0" w:right="-33" w:firstLineChars="200" w:firstLine="480"/>
      <w:jc w:val="left"/>
    </w:pPr>
    <w:rPr>
      <w:sz w:val="24"/>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eastAsia="Arial" w:hAnsi="Tahoma" w:cs="Tahoma"/>
      <w:kern w:val="0"/>
      <w:sz w:val="18"/>
      <w:szCs w:val="18"/>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 w:val="18"/>
      <w:szCs w:val="18"/>
    </w:rPr>
  </w:style>
  <w:style w:type="paragraph" w:customStyle="1" w:styleId="font5">
    <w:name w:val="font5"/>
    <w:basedOn w:val="a"/>
    <w:qFormat/>
    <w:pPr>
      <w:widowControl/>
      <w:spacing w:before="100" w:beforeAutospacing="1" w:after="100" w:afterAutospacing="1"/>
      <w:jc w:val="left"/>
    </w:pPr>
    <w:rPr>
      <w:rFonts w:ascii="Calibri" w:eastAsia="Calibri" w:hAnsi="Calibri" w:hint="eastAsia"/>
      <w:kern w:val="0"/>
      <w:sz w:val="18"/>
      <w:szCs w:val="18"/>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Char1">
    <w:name w:val="Char"/>
    <w:basedOn w:val="a"/>
    <w:qFormat/>
    <w:rPr>
      <w:rFonts w:ascii="楷体_GB2312" w:eastAsia="Calibri" w:hAnsi="楷体_GB2312"/>
      <w:sz w:val="24"/>
    </w:rPr>
  </w:style>
  <w:style w:type="paragraph" w:customStyle="1" w:styleId="xl49">
    <w:name w:val="xl49"/>
    <w:basedOn w:val="a"/>
    <w:qFormat/>
    <w:pPr>
      <w:widowControl/>
      <w:spacing w:before="100" w:beforeAutospacing="1" w:after="100" w:afterAutospacing="1"/>
      <w:jc w:val="center"/>
      <w:textAlignment w:val="center"/>
    </w:pPr>
    <w:rPr>
      <w:rFonts w:ascii="Arial" w:eastAsia="Arial" w:hAnsi="Arial" w:cs="Arial"/>
      <w:b/>
      <w:bCs/>
      <w:kern w:val="0"/>
      <w:sz w:val="32"/>
      <w:szCs w:val="32"/>
    </w:rPr>
  </w:style>
  <w:style w:type="paragraph" w:customStyle="1" w:styleId="aff7">
    <w:name w:val="_正文段落"/>
    <w:basedOn w:val="a"/>
    <w:uiPriority w:val="99"/>
    <w:qFormat/>
    <w:pPr>
      <w:spacing w:beforeLines="15" w:line="360" w:lineRule="auto"/>
      <w:ind w:firstLineChars="200" w:firstLine="480"/>
    </w:pPr>
    <w:rPr>
      <w:rFonts w:ascii="Calibri" w:eastAsia="Calibri"/>
      <w:kern w:val="0"/>
      <w:sz w:val="24"/>
      <w:szCs w:val="24"/>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 w:val="18"/>
      <w:szCs w:val="18"/>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Arial" w:hAnsi="Tahoma" w:cs="Tahoma"/>
      <w:kern w:val="0"/>
      <w:sz w:val="18"/>
      <w:szCs w:val="18"/>
    </w:rPr>
  </w:style>
  <w:style w:type="paragraph" w:customStyle="1" w:styleId="210">
    <w:name w:val="正文空2格  1."/>
    <w:basedOn w:val="a"/>
    <w:qFormat/>
    <w:pPr>
      <w:adjustRightInd w:val="0"/>
      <w:spacing w:line="360" w:lineRule="auto"/>
      <w:ind w:firstLineChars="200" w:firstLine="480"/>
    </w:pPr>
    <w:rPr>
      <w:rFonts w:ascii="Calibri" w:eastAsia="Tms Rmn" w:cs="Times New Roman" w:hint="eastAsia"/>
      <w:kern w:val="0"/>
      <w:sz w:val="28"/>
    </w:rPr>
  </w:style>
  <w:style w:type="paragraph" w:customStyle="1" w:styleId="13">
    <w:name w:val="纯文本1"/>
    <w:basedOn w:val="a"/>
    <w:qFormat/>
    <w:pPr>
      <w:adjustRightInd w:val="0"/>
      <w:textAlignment w:val="baseline"/>
    </w:pPr>
    <w:rPr>
      <w:rFonts w:ascii="Calibri" w:hAnsi="Cambria Math"/>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kern w:val="0"/>
      <w:sz w:val="18"/>
      <w:szCs w:val="18"/>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kern w:val="0"/>
      <w:sz w:val="18"/>
      <w:szCs w:val="18"/>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FFFF99"/>
      <w:kern w:val="0"/>
      <w:sz w:val="18"/>
      <w:szCs w:val="18"/>
    </w:rPr>
  </w:style>
  <w:style w:type="paragraph" w:customStyle="1" w:styleId="DefaultParagraphFontParaChar">
    <w:name w:val="Default Paragraph Font Para Char"/>
    <w:basedOn w:val="a"/>
    <w:semiHidden/>
    <w:qFormat/>
    <w:pPr>
      <w:widowControl/>
      <w:spacing w:after="160" w:line="240" w:lineRule="exact"/>
      <w:jc w:val="left"/>
    </w:pPr>
    <w:rPr>
      <w:rFonts w:ascii="方正仿宋简体" w:eastAsia="Calibri" w:hAnsi="方正仿宋简体"/>
      <w:kern w:val="0"/>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p0">
    <w:name w:val="p0"/>
    <w:basedOn w:val="a"/>
    <w:qFormat/>
    <w:pPr>
      <w:widowControl/>
      <w:jc w:val="left"/>
    </w:pPr>
    <w:rPr>
      <w:rFonts w:eastAsia="Calibri" w:cs="Times New Roman"/>
      <w:kern w:val="0"/>
      <w:sz w:val="24"/>
      <w:szCs w:val="24"/>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 w:val="18"/>
      <w:szCs w:val="18"/>
    </w:rPr>
  </w:style>
  <w:style w:type="paragraph" w:customStyle="1" w:styleId="aff8">
    <w:name w:val="方案正文"/>
    <w:basedOn w:val="a"/>
    <w:qFormat/>
    <w:pPr>
      <w:snapToGrid w:val="0"/>
      <w:spacing w:line="440" w:lineRule="atLeast"/>
    </w:pPr>
    <w:rPr>
      <w:rFonts w:eastAsia="Calibri"/>
      <w:sz w:val="24"/>
    </w:rPr>
  </w:style>
  <w:style w:type="paragraph" w:customStyle="1" w:styleId="font6">
    <w:name w:val="font6"/>
    <w:basedOn w:val="a"/>
    <w:qFormat/>
    <w:pPr>
      <w:widowControl/>
      <w:spacing w:before="100" w:beforeAutospacing="1" w:after="100" w:afterAutospacing="1"/>
      <w:jc w:val="left"/>
    </w:pPr>
    <w:rPr>
      <w:rFonts w:ascii="Calibri" w:eastAsia="Calibri" w:hAnsi="Calibri" w:cs="Arial" w:hint="eastAsia"/>
      <w:b/>
      <w:bCs/>
      <w:kern w:val="0"/>
      <w:sz w:val="18"/>
      <w:szCs w:val="18"/>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b/>
      <w:bCs/>
      <w:kern w:val="0"/>
      <w:sz w:val="18"/>
      <w:szCs w:val="18"/>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 w:val="18"/>
      <w:szCs w:val="18"/>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b/>
      <w:bCs/>
      <w:color w:val="FFFF99"/>
      <w:kern w:val="0"/>
      <w:sz w:val="18"/>
      <w:szCs w:val="18"/>
    </w:rPr>
  </w:style>
  <w:style w:type="paragraph" w:customStyle="1" w:styleId="Char10">
    <w:name w:val="Char1"/>
    <w:basedOn w:val="a"/>
    <w:qFormat/>
    <w:pPr>
      <w:widowControl/>
      <w:spacing w:after="160" w:line="240" w:lineRule="exact"/>
      <w:jc w:val="left"/>
    </w:pPr>
    <w:rPr>
      <w:rFonts w:ascii="方正仿宋简体" w:eastAsia="@楷体_GB2312" w:hAnsi="方正仿宋简体"/>
      <w:kern w:val="0"/>
      <w:sz w:val="24"/>
      <w:lang w:eastAsia="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kern w:val="0"/>
      <w:sz w:val="18"/>
      <w:szCs w:val="18"/>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 w:val="18"/>
      <w:szCs w:val="18"/>
    </w:rPr>
  </w:style>
  <w:style w:type="paragraph" w:customStyle="1" w:styleId="110">
    <w:name w:val="纯文本11"/>
    <w:basedOn w:val="a"/>
    <w:qFormat/>
    <w:pPr>
      <w:adjustRightInd w:val="0"/>
      <w:textAlignment w:val="baseline"/>
    </w:pPr>
    <w:rPr>
      <w:rFonts w:ascii="Calibri" w:hAnsi="Cambria Math"/>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kern w:val="0"/>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FFFF99"/>
      <w:kern w:val="0"/>
      <w:sz w:val="18"/>
      <w:szCs w:val="18"/>
    </w:rPr>
  </w:style>
  <w:style w:type="paragraph" w:customStyle="1" w:styleId="26">
    <w:name w:val="纯文本2"/>
    <w:basedOn w:val="a"/>
    <w:qFormat/>
    <w:pPr>
      <w:adjustRightInd w:val="0"/>
      <w:textAlignment w:val="baseline"/>
    </w:pPr>
    <w:rPr>
      <w:rFonts w:ascii="Calibri" w:hAnsi="Cambria Math" w:cs="Calibri"/>
      <w:szCs w:val="26"/>
    </w:rPr>
  </w:style>
  <w:style w:type="paragraph" w:customStyle="1" w:styleId="PlainText2">
    <w:name w:val="Plain Text2"/>
    <w:basedOn w:val="a"/>
    <w:link w:val="PlainTextCharChar"/>
    <w:uiPriority w:val="99"/>
    <w:qFormat/>
    <w:pPr>
      <w:adjustRightInd w:val="0"/>
    </w:pPr>
    <w:rPr>
      <w:rFonts w:ascii="宋体" w:eastAsia="楷体_GB2312"/>
      <w:sz w:val="28"/>
    </w:rPr>
  </w:style>
  <w:style w:type="paragraph" w:customStyle="1" w:styleId="aff9">
    <w:name w:val="正文（绿盟科技）"/>
    <w:qFormat/>
    <w:pPr>
      <w:spacing w:line="300" w:lineRule="auto"/>
    </w:pPr>
    <w:rPr>
      <w:rFonts w:ascii="Arial" w:hAnsi="Arial"/>
      <w:sz w:val="21"/>
      <w:szCs w:val="21"/>
    </w:rPr>
  </w:style>
  <w:style w:type="paragraph" w:customStyle="1" w:styleId="14">
    <w:name w:val="列出段落1"/>
    <w:basedOn w:val="a"/>
    <w:uiPriority w:val="34"/>
    <w:qFormat/>
    <w:pPr>
      <w:ind w:firstLineChars="200" w:firstLine="420"/>
    </w:pPr>
    <w:rPr>
      <w:rFonts w:ascii="Calibri" w:eastAsia="宋体" w:hAnsi="Calibri" w:cs="Times New Roman"/>
      <w:szCs w:val="21"/>
    </w:rPr>
  </w:style>
  <w:style w:type="paragraph" w:customStyle="1" w:styleId="32">
    <w:name w:val="纯文本3"/>
    <w:basedOn w:val="a"/>
    <w:qFormat/>
    <w:pPr>
      <w:adjustRightInd w:val="0"/>
      <w:textAlignment w:val="baseline"/>
    </w:pPr>
    <w:rPr>
      <w:rFonts w:ascii="宋体"/>
    </w:rPr>
  </w:style>
  <w:style w:type="paragraph" w:customStyle="1" w:styleId="affa">
    <w:name w:val="*正文"/>
    <w:basedOn w:val="a"/>
    <w:qFormat/>
    <w:pPr>
      <w:spacing w:line="360" w:lineRule="auto"/>
      <w:ind w:firstLineChars="200" w:firstLine="480"/>
    </w:pPr>
    <w:rPr>
      <w:rFonts w:ascii="宋体" w:hAnsi="宋体"/>
      <w:kern w:val="0"/>
      <w:sz w:val="24"/>
      <w:szCs w:val="21"/>
      <w:u w:color="000000"/>
    </w:rPr>
  </w:style>
  <w:style w:type="paragraph" w:customStyle="1" w:styleId="27">
    <w:name w:val="列出段落2"/>
    <w:basedOn w:val="a"/>
    <w:uiPriority w:val="99"/>
    <w:unhideWhenUsed/>
    <w:qFormat/>
    <w:pPr>
      <w:ind w:firstLineChars="200" w:firstLine="420"/>
    </w:pPr>
  </w:style>
  <w:style w:type="character" w:customStyle="1" w:styleId="HTML0">
    <w:name w:val="HTML 预设格式 字符"/>
    <w:basedOn w:val="a1"/>
    <w:link w:val="HTML"/>
    <w:uiPriority w:val="99"/>
    <w:qFormat/>
    <w:rPr>
      <w:rFonts w:ascii="创艺简仿宋" w:eastAsia="创艺简仿宋" w:hAnsi="Cambria Math" w:cs="仿宋_GB2312"/>
    </w:rPr>
  </w:style>
  <w:style w:type="paragraph" w:customStyle="1" w:styleId="affb">
    <w:name w:val="段"/>
    <w:next w:val="a"/>
    <w:qFormat/>
    <w:pPr>
      <w:autoSpaceDE w:val="0"/>
      <w:autoSpaceDN w:val="0"/>
      <w:adjustRightInd w:val="0"/>
      <w:snapToGrid w:val="0"/>
      <w:spacing w:line="360" w:lineRule="auto"/>
      <w:ind w:firstLineChars="200" w:firstLine="200"/>
      <w:jc w:val="both"/>
    </w:pPr>
    <w:rPr>
      <w:rFonts w:ascii="宋体" w:hAnsi="Calibri"/>
      <w:sz w:val="24"/>
      <w:szCs w:val="22"/>
    </w:rPr>
  </w:style>
  <w:style w:type="paragraph" w:styleId="affc">
    <w:name w:val="List Paragraph"/>
    <w:basedOn w:val="a"/>
    <w:uiPriority w:val="99"/>
    <w:qFormat/>
    <w:pPr>
      <w:ind w:firstLineChars="200" w:firstLine="420"/>
    </w:pPr>
  </w:style>
  <w:style w:type="character" w:customStyle="1" w:styleId="PlainTextCharChar">
    <w:name w:val="Plain Text Char Char"/>
    <w:link w:val="PlainText2"/>
    <w:uiPriority w:val="99"/>
    <w:qFormat/>
    <w:rPr>
      <w:rFonts w:ascii="宋体" w:eastAsia="楷体_GB2312" w:hAnsi="Courier New" w:cs="Courier New"/>
      <w:kern w:val="2"/>
      <w:sz w:val="28"/>
    </w:rPr>
  </w:style>
  <w:style w:type="paragraph" w:styleId="affd">
    <w:name w:val="No Spacing"/>
    <w:basedOn w:val="a"/>
    <w:uiPriority w:val="99"/>
    <w:qFormat/>
  </w:style>
  <w:style w:type="character" w:customStyle="1" w:styleId="NormalCharacter">
    <w:name w:val="NormalCharac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A25CB-08BA-43AA-A7C7-B1017E8CD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14995</Words>
  <Characters>16046</Characters>
  <Application>Microsoft Office Word</Application>
  <DocSecurity>0</DocSecurity>
  <Lines>1069</Lines>
  <Paragraphs>1034</Paragraphs>
  <ScaleCrop>false</ScaleCrop>
  <Company>Microsoft</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洲 同</cp:lastModifiedBy>
  <cp:revision>3</cp:revision>
  <cp:lastPrinted>2021-02-18T00:58:00Z</cp:lastPrinted>
  <dcterms:created xsi:type="dcterms:W3CDTF">2026-01-05T05:57:00Z</dcterms:created>
  <dcterms:modified xsi:type="dcterms:W3CDTF">2026-01-05T06:01:00Z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C18B275F6E634985B8470FCAC34E92A8</vt:lpwstr>
  </property>
</Properties>
</file>